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1A2" w:rsidRDefault="003529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01-1-21/2940-вн от 11.06.2021</w:t>
      </w:r>
    </w:p>
    <w:tbl>
      <w:tblPr>
        <w:tblW w:w="10501" w:type="dxa"/>
        <w:tblInd w:w="-612" w:type="dxa"/>
        <w:tblLook w:val="01E0"/>
      </w:tblPr>
      <w:tblGrid>
        <w:gridCol w:w="4230"/>
        <w:gridCol w:w="2003"/>
        <w:gridCol w:w="4268"/>
      </w:tblGrid>
      <w:tr w:rsidR="00D85D52" w:rsidRPr="00D34F7E" w:rsidTr="00FF3774">
        <w:trPr>
          <w:trHeight w:val="1701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/>
            </w:tblPr>
            <w:tblGrid>
              <w:gridCol w:w="4014"/>
            </w:tblGrid>
            <w:tr w:rsidR="00D85D52" w:rsidRPr="00D34F7E" w:rsidTr="00FF3774">
              <w:trPr>
                <w:trHeight w:val="136"/>
              </w:trPr>
              <w:tc>
                <w:tcPr>
                  <w:tcW w:w="4014" w:type="dxa"/>
                  <w:hideMark/>
                </w:tcPr>
                <w:p w:rsidR="00233149" w:rsidRPr="00D34F7E" w:rsidRDefault="00B56407" w:rsidP="0044285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caps/>
                      <w:color w:val="000000" w:themeColor="text1"/>
                      <w:lang w:bidi="en-US"/>
                    </w:rPr>
                  </w:pPr>
                  <w:r w:rsidRPr="00D85D52">
                    <w:rPr>
                      <w:rFonts w:ascii="Times New Roman" w:hAnsi="Times New Roman" w:cs="Times New Roman"/>
                      <w:b/>
                      <w:caps/>
                      <w:color w:val="000000" w:themeColor="text1"/>
                      <w:lang w:bidi="en-US"/>
                    </w:rPr>
                    <w:t xml:space="preserve">    </w:t>
                  </w:r>
                  <w:r w:rsidR="00233149" w:rsidRPr="00D34F7E">
                    <w:rPr>
                      <w:rFonts w:ascii="Times New Roman" w:hAnsi="Times New Roman" w:cs="Times New Roman"/>
                      <w:b/>
                      <w:caps/>
                      <w:color w:val="000000" w:themeColor="text1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233149" w:rsidRPr="00D34F7E" w:rsidRDefault="00233149" w:rsidP="0044285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color w:val="000000" w:themeColor="text1"/>
                <w:lang w:bidi="en-US"/>
              </w:rPr>
            </w:pPr>
            <w:r w:rsidRPr="00D34F7E">
              <w:rPr>
                <w:rFonts w:ascii="Times New Roman" w:hAnsi="Times New Roman" w:cs="Times New Roman"/>
                <w:b/>
                <w:caps/>
                <w:color w:val="000000" w:themeColor="text1"/>
                <w:lang w:bidi="en-US"/>
              </w:rPr>
              <w:t>денсаулық сақтау  министрлігі</w:t>
            </w:r>
          </w:p>
          <w:p w:rsidR="00233149" w:rsidRPr="00D34F7E" w:rsidRDefault="00233149" w:rsidP="004428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0"/>
                <w:szCs w:val="20"/>
                <w:lang w:bidi="en-US"/>
              </w:rPr>
            </w:pPr>
          </w:p>
          <w:p w:rsidR="00233149" w:rsidRPr="00D34F7E" w:rsidRDefault="00233149" w:rsidP="004428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lang w:bidi="en-US"/>
              </w:rPr>
            </w:pPr>
            <w:r w:rsidRPr="00D34F7E">
              <w:rPr>
                <w:rFonts w:ascii="Times New Roman" w:hAnsi="Times New Roman" w:cs="Times New Roman"/>
                <w:b/>
                <w:bCs/>
                <w:color w:val="000000" w:themeColor="text1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233149" w:rsidRPr="00D34F7E" w:rsidRDefault="00233149" w:rsidP="0044285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lang w:bidi="en-US"/>
              </w:rPr>
            </w:pPr>
            <w:r w:rsidRPr="00D34F7E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>
                  <wp:extent cx="1047750" cy="102870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233149" w:rsidRPr="00D34F7E" w:rsidRDefault="00233149" w:rsidP="004428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lang w:bidi="en-US"/>
              </w:rPr>
            </w:pPr>
            <w:r w:rsidRPr="00D34F7E">
              <w:rPr>
                <w:rFonts w:ascii="Times New Roman" w:hAnsi="Times New Roman" w:cs="Times New Roman"/>
                <w:b/>
                <w:caps/>
                <w:color w:val="000000" w:themeColor="text1"/>
                <w:lang w:bidi="en-US"/>
              </w:rPr>
              <w:t>Министерство</w:t>
            </w:r>
          </w:p>
          <w:p w:rsidR="00233149" w:rsidRPr="00D34F7E" w:rsidRDefault="00233149" w:rsidP="004428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lang w:bidi="en-US"/>
              </w:rPr>
            </w:pPr>
            <w:r w:rsidRPr="00D34F7E">
              <w:rPr>
                <w:rFonts w:ascii="Times New Roman" w:hAnsi="Times New Roman" w:cs="Times New Roman"/>
                <w:b/>
                <w:caps/>
                <w:color w:val="000000" w:themeColor="text1"/>
                <w:lang w:bidi="en-US"/>
              </w:rPr>
              <w:t>здравоохранения</w:t>
            </w:r>
          </w:p>
          <w:p w:rsidR="00233149" w:rsidRPr="00D34F7E" w:rsidRDefault="00233149" w:rsidP="004428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lang w:bidi="en-US"/>
              </w:rPr>
            </w:pPr>
            <w:r w:rsidRPr="00D34F7E">
              <w:rPr>
                <w:rFonts w:ascii="Times New Roman" w:hAnsi="Times New Roman" w:cs="Times New Roman"/>
                <w:b/>
                <w:caps/>
                <w:color w:val="000000" w:themeColor="text1"/>
                <w:lang w:bidi="en-US"/>
              </w:rPr>
              <w:t>Республики Казахстан</w:t>
            </w:r>
          </w:p>
          <w:p w:rsidR="00233149" w:rsidRPr="00D34F7E" w:rsidRDefault="00233149" w:rsidP="004428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lang w:bidi="en-US"/>
              </w:rPr>
            </w:pPr>
          </w:p>
          <w:p w:rsidR="00233149" w:rsidRPr="00D34F7E" w:rsidRDefault="00233149" w:rsidP="004428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bidi="en-US"/>
              </w:rPr>
            </w:pPr>
            <w:r w:rsidRPr="00D34F7E">
              <w:rPr>
                <w:rFonts w:ascii="Times New Roman" w:hAnsi="Times New Roman" w:cs="Times New Roman"/>
                <w:b/>
                <w:bCs/>
                <w:color w:val="000000" w:themeColor="text1"/>
                <w:lang w:bidi="en-US"/>
              </w:rPr>
              <w:t>ГЛАВНЫЙ ГОСУДАРСТВЕННЫЙ САНИТАРНЫЙ ВРАЧ</w:t>
            </w:r>
          </w:p>
        </w:tc>
      </w:tr>
    </w:tbl>
    <w:p w:rsidR="00233149" w:rsidRPr="00D34F7E" w:rsidRDefault="00233149" w:rsidP="00442852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lang w:bidi="en-US"/>
        </w:rPr>
      </w:pPr>
      <w:r w:rsidRPr="00D34F7E">
        <w:rPr>
          <w:rFonts w:ascii="Times New Roman" w:hAnsi="Times New Roman" w:cs="Times New Roman"/>
          <w:b/>
          <w:color w:val="000000" w:themeColor="text1"/>
          <w:lang w:bidi="en-US"/>
        </w:rPr>
        <w:t xml:space="preserve">          </w:t>
      </w:r>
    </w:p>
    <w:p w:rsidR="00233149" w:rsidRPr="00D34F7E" w:rsidRDefault="0023314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lang w:bidi="en-US"/>
        </w:rPr>
      </w:pPr>
      <w:r w:rsidRPr="00D34F7E">
        <w:rPr>
          <w:rFonts w:ascii="Times New Roman" w:hAnsi="Times New Roman" w:cs="Times New Roman"/>
          <w:b/>
          <w:color w:val="000000" w:themeColor="text1"/>
          <w:lang w:bidi="en-US"/>
        </w:rPr>
        <w:t xml:space="preserve">                 ҚАУЛЫСЫ</w:t>
      </w:r>
      <w:r w:rsidRPr="00D34F7E">
        <w:rPr>
          <w:rFonts w:ascii="Times New Roman" w:hAnsi="Times New Roman" w:cs="Times New Roman"/>
          <w:b/>
          <w:color w:val="000000" w:themeColor="text1"/>
          <w:lang w:bidi="en-US"/>
        </w:rPr>
        <w:tab/>
        <w:t xml:space="preserve">                                                         </w:t>
      </w:r>
      <w:r w:rsidR="00B56407" w:rsidRPr="00D34F7E">
        <w:rPr>
          <w:rFonts w:ascii="Times New Roman" w:hAnsi="Times New Roman" w:cs="Times New Roman"/>
          <w:b/>
          <w:color w:val="000000" w:themeColor="text1"/>
          <w:lang w:bidi="en-US"/>
        </w:rPr>
        <w:t xml:space="preserve">      </w:t>
      </w:r>
      <w:r w:rsidRPr="00D34F7E">
        <w:rPr>
          <w:rFonts w:ascii="Times New Roman" w:hAnsi="Times New Roman" w:cs="Times New Roman"/>
          <w:b/>
          <w:color w:val="000000" w:themeColor="text1"/>
          <w:lang w:bidi="en-US"/>
        </w:rPr>
        <w:t xml:space="preserve">       ПОСТАНОВЛЕНИЕ</w:t>
      </w:r>
    </w:p>
    <w:p w:rsidR="00A11B7B" w:rsidRPr="00D34F7E" w:rsidRDefault="00B8228A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lang w:bidi="en-US"/>
        </w:rPr>
      </w:pPr>
      <w:r w:rsidRPr="00D34F7E">
        <w:rPr>
          <w:rFonts w:ascii="Times New Roman" w:hAnsi="Times New Roman" w:cs="Times New Roman"/>
          <w:b/>
          <w:color w:val="000000" w:themeColor="text1"/>
          <w:lang w:bidi="en-US"/>
        </w:rPr>
        <w:t xml:space="preserve">    </w:t>
      </w:r>
      <w:r w:rsidR="00A11B7B" w:rsidRPr="00D34F7E">
        <w:rPr>
          <w:rFonts w:ascii="Times New Roman" w:hAnsi="Times New Roman" w:cs="Times New Roman"/>
          <w:b/>
          <w:color w:val="000000" w:themeColor="text1"/>
          <w:u w:val="single"/>
          <w:lang w:bidi="en-US"/>
        </w:rPr>
        <w:t>2021 жыл</w:t>
      </w:r>
      <w:r w:rsidR="00A11B7B" w:rsidRPr="00D34F7E">
        <w:rPr>
          <w:rFonts w:ascii="Times New Roman" w:hAnsi="Times New Roman" w:cs="Times New Roman"/>
          <w:b/>
          <w:color w:val="000000" w:themeColor="text1"/>
          <w:u w:val="single"/>
          <w:lang w:val="kk-KZ" w:bidi="en-US"/>
        </w:rPr>
        <w:t xml:space="preserve">ғы </w:t>
      </w:r>
      <w:r w:rsidR="00AE6BA0" w:rsidRPr="00D34F7E">
        <w:rPr>
          <w:rFonts w:ascii="Times New Roman" w:hAnsi="Times New Roman" w:cs="Times New Roman"/>
          <w:b/>
          <w:color w:val="000000" w:themeColor="text1"/>
          <w:u w:val="single"/>
          <w:lang w:val="kk-KZ" w:bidi="en-US"/>
        </w:rPr>
        <w:t>1</w:t>
      </w:r>
      <w:r w:rsidR="00344F5B" w:rsidRPr="00D34F7E">
        <w:rPr>
          <w:rFonts w:ascii="Times New Roman" w:hAnsi="Times New Roman" w:cs="Times New Roman"/>
          <w:b/>
          <w:color w:val="000000" w:themeColor="text1"/>
          <w:u w:val="single"/>
          <w:lang w:val="kk-KZ" w:bidi="en-US"/>
        </w:rPr>
        <w:t>1</w:t>
      </w:r>
      <w:r w:rsidR="00AE6BA0" w:rsidRPr="00D34F7E">
        <w:rPr>
          <w:rFonts w:ascii="Times New Roman" w:hAnsi="Times New Roman" w:cs="Times New Roman"/>
          <w:b/>
          <w:color w:val="000000" w:themeColor="text1"/>
          <w:u w:val="single"/>
          <w:lang w:val="kk-KZ" w:bidi="en-US"/>
        </w:rPr>
        <w:t xml:space="preserve"> маусымдағы</w:t>
      </w:r>
      <w:r w:rsidR="00233149" w:rsidRPr="00D34F7E">
        <w:rPr>
          <w:rFonts w:ascii="Times New Roman" w:hAnsi="Times New Roman" w:cs="Times New Roman"/>
          <w:b/>
          <w:color w:val="000000" w:themeColor="text1"/>
          <w:u w:val="single"/>
          <w:lang w:bidi="en-US"/>
        </w:rPr>
        <w:t xml:space="preserve"> </w:t>
      </w:r>
      <w:r w:rsidR="00AE6BA0" w:rsidRPr="00D34F7E">
        <w:rPr>
          <w:rFonts w:ascii="Times New Roman" w:hAnsi="Times New Roman" w:cs="Times New Roman"/>
          <w:b/>
          <w:color w:val="000000" w:themeColor="text1"/>
          <w:u w:val="single"/>
          <w:lang w:bidi="en-US"/>
        </w:rPr>
        <w:t>№</w:t>
      </w:r>
      <w:r w:rsidR="002650B2" w:rsidRPr="00D34F7E">
        <w:rPr>
          <w:rFonts w:ascii="Times New Roman" w:hAnsi="Times New Roman" w:cs="Times New Roman"/>
          <w:b/>
          <w:color w:val="000000" w:themeColor="text1"/>
          <w:u w:val="single"/>
          <w:lang w:bidi="en-US"/>
        </w:rPr>
        <w:t>28</w:t>
      </w:r>
      <w:r w:rsidR="00A11B7B" w:rsidRPr="00D34F7E">
        <w:rPr>
          <w:rFonts w:ascii="Times New Roman" w:hAnsi="Times New Roman" w:cs="Times New Roman"/>
          <w:b/>
          <w:color w:val="000000" w:themeColor="text1"/>
          <w:lang w:val="kk-KZ" w:bidi="en-US"/>
        </w:rPr>
        <w:t xml:space="preserve">                                         </w:t>
      </w:r>
      <w:r w:rsidR="00AE6BA0" w:rsidRPr="00D34F7E">
        <w:rPr>
          <w:rFonts w:ascii="Times New Roman" w:hAnsi="Times New Roman" w:cs="Times New Roman"/>
          <w:b/>
          <w:color w:val="000000" w:themeColor="text1"/>
          <w:lang w:val="kk-KZ" w:bidi="en-US"/>
        </w:rPr>
        <w:t xml:space="preserve">    </w:t>
      </w:r>
      <w:r w:rsidR="00B56407" w:rsidRPr="00D34F7E">
        <w:rPr>
          <w:rFonts w:ascii="Times New Roman" w:hAnsi="Times New Roman" w:cs="Times New Roman"/>
          <w:b/>
          <w:color w:val="000000" w:themeColor="text1"/>
          <w:lang w:val="kk-KZ" w:bidi="en-US"/>
        </w:rPr>
        <w:t xml:space="preserve">     </w:t>
      </w:r>
      <w:r w:rsidR="00A11B7B" w:rsidRPr="00D34F7E">
        <w:rPr>
          <w:rFonts w:ascii="Times New Roman" w:hAnsi="Times New Roman" w:cs="Times New Roman"/>
          <w:b/>
          <w:color w:val="000000" w:themeColor="text1"/>
          <w:lang w:val="kk-KZ" w:bidi="en-US"/>
        </w:rPr>
        <w:t xml:space="preserve">      </w:t>
      </w:r>
      <w:r w:rsidR="00344F5B" w:rsidRPr="00D34F7E">
        <w:rPr>
          <w:rFonts w:ascii="Times New Roman" w:hAnsi="Times New Roman" w:cs="Times New Roman"/>
          <w:b/>
          <w:color w:val="000000" w:themeColor="text1"/>
          <w:u w:val="single"/>
          <w:lang w:val="kk-KZ" w:bidi="en-US"/>
        </w:rPr>
        <w:t>11</w:t>
      </w:r>
      <w:r w:rsidR="002650B2" w:rsidRPr="00D34F7E">
        <w:rPr>
          <w:rFonts w:ascii="Times New Roman" w:hAnsi="Times New Roman" w:cs="Times New Roman"/>
          <w:b/>
          <w:color w:val="000000" w:themeColor="text1"/>
          <w:u w:val="single"/>
          <w:lang w:val="kk-KZ" w:bidi="en-US"/>
        </w:rPr>
        <w:t xml:space="preserve"> </w:t>
      </w:r>
      <w:r w:rsidR="00AE6BA0" w:rsidRPr="00D34F7E">
        <w:rPr>
          <w:rFonts w:ascii="Times New Roman" w:hAnsi="Times New Roman" w:cs="Times New Roman"/>
          <w:b/>
          <w:color w:val="000000" w:themeColor="text1"/>
          <w:u w:val="single"/>
          <w:lang w:val="kk-KZ" w:bidi="en-US"/>
        </w:rPr>
        <w:t>июня</w:t>
      </w:r>
      <w:r w:rsidR="00A11B7B" w:rsidRPr="00D34F7E">
        <w:rPr>
          <w:rFonts w:ascii="Times New Roman" w:hAnsi="Times New Roman" w:cs="Times New Roman"/>
          <w:b/>
          <w:color w:val="000000" w:themeColor="text1"/>
          <w:u w:val="single"/>
          <w:lang w:bidi="en-US"/>
        </w:rPr>
        <w:t xml:space="preserve"> 2021 года</w:t>
      </w:r>
      <w:r w:rsidR="00B7539A" w:rsidRPr="00D34F7E">
        <w:rPr>
          <w:rFonts w:ascii="Times New Roman" w:hAnsi="Times New Roman" w:cs="Times New Roman"/>
          <w:b/>
          <w:color w:val="000000" w:themeColor="text1"/>
          <w:u w:val="single"/>
          <w:lang w:bidi="en-US"/>
        </w:rPr>
        <w:t xml:space="preserve"> </w:t>
      </w:r>
      <w:r w:rsidR="00AE6BA0" w:rsidRPr="00D34F7E">
        <w:rPr>
          <w:rFonts w:ascii="Times New Roman" w:hAnsi="Times New Roman" w:cs="Times New Roman"/>
          <w:b/>
          <w:color w:val="000000" w:themeColor="text1"/>
          <w:u w:val="single"/>
          <w:lang w:bidi="en-US"/>
        </w:rPr>
        <w:t xml:space="preserve"> №</w:t>
      </w:r>
      <w:r w:rsidR="002650B2" w:rsidRPr="00D34F7E">
        <w:rPr>
          <w:rFonts w:ascii="Times New Roman" w:hAnsi="Times New Roman" w:cs="Times New Roman"/>
          <w:b/>
          <w:color w:val="000000" w:themeColor="text1"/>
          <w:u w:val="single"/>
          <w:lang w:bidi="en-US"/>
        </w:rPr>
        <w:t>28</w:t>
      </w:r>
    </w:p>
    <w:p w:rsidR="00233149" w:rsidRPr="00D34F7E" w:rsidRDefault="0023314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lang w:bidi="en-US"/>
        </w:rPr>
      </w:pPr>
    </w:p>
    <w:p w:rsidR="00233149" w:rsidRPr="00D34F7E" w:rsidRDefault="00233149" w:rsidP="00442852">
      <w:pPr>
        <w:keepNext/>
        <w:spacing w:after="0" w:line="240" w:lineRule="auto"/>
        <w:contextualSpacing/>
        <w:outlineLvl w:val="0"/>
        <w:rPr>
          <w:rFonts w:ascii="Times New Roman" w:hAnsi="Times New Roman" w:cs="Times New Roman"/>
          <w:b/>
          <w:color w:val="000000" w:themeColor="text1"/>
          <w:sz w:val="28"/>
          <w:szCs w:val="20"/>
        </w:rPr>
      </w:pPr>
      <w:r w:rsidRPr="00D34F7E">
        <w:rPr>
          <w:rFonts w:ascii="Times New Roman" w:hAnsi="Times New Roman" w:cs="Times New Roman"/>
          <w:b/>
          <w:color w:val="000000" w:themeColor="text1"/>
        </w:rPr>
        <w:t xml:space="preserve">         Нұр-Сұлтан қаласы                                                                               город Нур-Султан</w:t>
      </w:r>
    </w:p>
    <w:p w:rsidR="00233149" w:rsidRPr="00D34F7E" w:rsidRDefault="0023314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CD42B2" w:rsidRPr="00D34F7E" w:rsidRDefault="00CD42B2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5F6CF3" w:rsidRPr="00D34F7E" w:rsidRDefault="005F6CF3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885ACA" w:rsidRPr="00D34F7E" w:rsidRDefault="00885ACA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О дальнейшем проведении мер по </w:t>
      </w:r>
    </w:p>
    <w:p w:rsidR="00885ACA" w:rsidRPr="00D34F7E" w:rsidRDefault="00885ACA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предупреждению заболеваний </w:t>
      </w:r>
    </w:p>
    <w:p w:rsidR="00885ACA" w:rsidRPr="00D34F7E" w:rsidRDefault="00885ACA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 xml:space="preserve">коронавирусной инфекцией среди </w:t>
      </w:r>
    </w:p>
    <w:p w:rsidR="00885ACA" w:rsidRPr="00D34F7E" w:rsidRDefault="00885ACA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населения Республики Казахстан</w:t>
      </w:r>
    </w:p>
    <w:p w:rsidR="00885ACA" w:rsidRPr="00D34F7E" w:rsidRDefault="00885ACA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</w:p>
    <w:p w:rsidR="00885ACA" w:rsidRPr="00D34F7E" w:rsidRDefault="00885ACA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</w:pPr>
    </w:p>
    <w:p w:rsidR="005D0F60" w:rsidRPr="00D34F7E" w:rsidRDefault="005D0F60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В целях предупреждения распространения коронавирусной инфекции COVID-19 среди населения  </w:t>
      </w:r>
      <w:r w:rsidRPr="00D34F7E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ПОСТАНОВЛЯЮ:</w:t>
      </w:r>
    </w:p>
    <w:p w:rsidR="005D0F60" w:rsidRPr="00D34F7E" w:rsidRDefault="005D0F60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1.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ab/>
        <w:t>Утвердить методические рекомендации «Проведение вакцинации против коронавирусной инфекции населения в Республике Казахстан» (далее – Методические рекомендации) согласно приложению 1 к настоящему постановлению.</w:t>
      </w:r>
    </w:p>
    <w:p w:rsidR="005D0F60" w:rsidRPr="00D34F7E" w:rsidRDefault="005D0F60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2.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ab/>
        <w:t>Утвердить Регламент хранения и транспортировки вакцин по профилактике коронавирусной инфекции (СOVID-19) (далее – Регламент) согласно приложению 2 к настоящему постановлению.</w:t>
      </w:r>
    </w:p>
    <w:p w:rsidR="005D0F60" w:rsidRPr="00D34F7E" w:rsidRDefault="005D0F60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3. Признать 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действительными на территории Республики Казахстан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паспорта/сертификаты/справки вакцинации граждан Венгрии, Таиланда и Монголии в соответствии с образцами 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документов согласно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приложению 3 к настоящему постановлению.</w:t>
      </w:r>
    </w:p>
    <w:p w:rsidR="005D0F60" w:rsidRPr="00D34F7E" w:rsidRDefault="005D0F60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4. 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Департаменту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санитарно-эпидемиологического 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контроля на транспорте, территориальным департаментам Комитета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санитарно-эпидемиологического 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контроля, структурным подразделениям органов государственных доходов в автомобильных пунктах пропуска через Государственную границу Республики Казахстан разрешить въезд на территорию Республики Казахстан гражданам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Венгрии, Таиланда и Монголии при наличиии документов, указанных в пункте 3 настоящего постановления. </w:t>
      </w:r>
    </w:p>
    <w:p w:rsidR="005D0F60" w:rsidRPr="00D34F7E" w:rsidRDefault="005D0F60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5.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ab/>
        <w:t xml:space="preserve">Руководителям департаментов санитарно-эпидемиологического контроля областей, городов Нур-Султан, Алматы, Шымкент, на транспорте Комитета санитарно-эпидемиологического контроля Министерства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lastRenderedPageBreak/>
        <w:t>здравоохранения Республики Казахстан совместно с руководителями управлений здравоохранения областей, городов Нур-Султан, Алматы, Шымкент обеспечить:</w:t>
      </w:r>
    </w:p>
    <w:p w:rsidR="005D0F60" w:rsidRPr="00D34F7E" w:rsidRDefault="005D0F60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1)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ab/>
        <w:t>направление Методических рекомендаций и Регламента для руководства в работе в организации здравоохранения, ответственные за проведение вакцинации против коронавирусной инфекции;</w:t>
      </w:r>
    </w:p>
    <w:p w:rsidR="005D0F60" w:rsidRPr="00D34F7E" w:rsidRDefault="005D0F60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2)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ab/>
        <w:t>проведение обучения медицинских работников на районном, городском и областном уровнях по организации и проведению вакцинации против коронавирусной инфекции.</w:t>
      </w:r>
    </w:p>
    <w:p w:rsidR="005D0F60" w:rsidRPr="00D34F7E" w:rsidRDefault="005D0F60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6. Главным государственным санитарным врачам соответствующей территории, на транспорте, руководителям структурных подразделений Министерства обороны Республики Казахстан, органов национальной безопасности, внутренних дел, чрезвычайных ситуаций, ведомства Управления Делами Президента Республики Казахстан, осуществляющим деятельность в сфере санитарно-эпидемиологического благополучия населения обеспечить контроль за исполнением настоящего постановления.</w:t>
      </w:r>
    </w:p>
    <w:p w:rsidR="00836597" w:rsidRPr="00D34F7E" w:rsidRDefault="009B7E48" w:rsidP="00576B65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7. Признать утратившими силу постановление Главного государственного санитарного врача Республики Казахстан от </w:t>
      </w:r>
      <w:r w:rsidR="00525A67"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27 января 2021 года №3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«</w:t>
      </w:r>
      <w:r w:rsidR="00576B65"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О дальнейшем проведении мер по предупреждению заболеваний коронавирусной инфекцией среди населения Республики Казахстан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».</w:t>
      </w:r>
    </w:p>
    <w:p w:rsidR="005D0F60" w:rsidRPr="00D34F7E" w:rsidRDefault="009B7E48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8</w:t>
      </w:r>
      <w:r w:rsidR="005D0F60"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  <w:r w:rsidR="005D0F60"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ab/>
        <w:t>Контроль за исполнением настоящего постановления оставляю за собой.</w:t>
      </w:r>
    </w:p>
    <w:p w:rsidR="005D0F60" w:rsidRPr="00D34F7E" w:rsidRDefault="009B7E48" w:rsidP="00442852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9</w:t>
      </w:r>
      <w:r w:rsidR="005D0F60"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  <w:r w:rsidR="005D0F60"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ab/>
        <w:t>Настоящее постановление вводится в действие со дня подписания.</w:t>
      </w:r>
    </w:p>
    <w:p w:rsidR="00DC7375" w:rsidRPr="00D34F7E" w:rsidRDefault="00DC7375" w:rsidP="00442852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val="kk-KZ" w:eastAsia="en-US"/>
        </w:rPr>
      </w:pPr>
    </w:p>
    <w:p w:rsidR="00DC7375" w:rsidRPr="00D34F7E" w:rsidRDefault="00DC7375" w:rsidP="00442852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val="kk-KZ" w:eastAsia="en-US"/>
        </w:rPr>
      </w:pPr>
    </w:p>
    <w:p w:rsidR="00DC7375" w:rsidRPr="00D34F7E" w:rsidRDefault="00DC7375" w:rsidP="00442852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</w:pPr>
      <w:r w:rsidRPr="00D34F7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  <w:t xml:space="preserve">Главный государственный </w:t>
      </w:r>
    </w:p>
    <w:p w:rsidR="00DC7375" w:rsidRPr="00D34F7E" w:rsidRDefault="00DC7375" w:rsidP="00442852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</w:pPr>
      <w:r w:rsidRPr="00D34F7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  <w:t xml:space="preserve">санитарный врач </w:t>
      </w:r>
    </w:p>
    <w:p w:rsidR="00DC7375" w:rsidRPr="00D34F7E" w:rsidRDefault="00DC7375" w:rsidP="00442852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</w:pPr>
      <w:r w:rsidRPr="00D34F7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  <w:t xml:space="preserve">Республики Казахстан </w:t>
      </w:r>
      <w:r w:rsidRPr="00D34F7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  <w:tab/>
      </w:r>
      <w:r w:rsidRPr="00D34F7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  <w:tab/>
      </w:r>
      <w:r w:rsidRPr="00D34F7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  <w:tab/>
      </w:r>
      <w:r w:rsidRPr="00D34F7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  <w:tab/>
      </w:r>
      <w:r w:rsidRPr="00D34F7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  <w:tab/>
      </w:r>
      <w:r w:rsidRPr="00D34F7E"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val="kk-KZ" w:eastAsia="en-US"/>
        </w:rPr>
        <w:tab/>
        <w:t xml:space="preserve">   Е. Киясов</w:t>
      </w:r>
    </w:p>
    <w:p w:rsidR="00233149" w:rsidRPr="00D34F7E" w:rsidRDefault="0023314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AA3A33" w:rsidRPr="00D34F7E" w:rsidRDefault="00AA3A33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AA3A33" w:rsidRPr="00D34F7E" w:rsidRDefault="00AA3A33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tbl>
      <w:tblPr>
        <w:tblW w:w="9714" w:type="dxa"/>
        <w:tblInd w:w="33" w:type="dxa"/>
        <w:tblLayout w:type="fixed"/>
        <w:tblCellMar>
          <w:left w:w="0" w:type="dxa"/>
          <w:right w:w="0" w:type="dxa"/>
        </w:tblCellMar>
        <w:tblLook w:val="04A0"/>
      </w:tblPr>
      <w:tblGrid>
        <w:gridCol w:w="9714"/>
      </w:tblGrid>
      <w:tr w:rsidR="00D85D52" w:rsidRPr="00D34F7E" w:rsidTr="00D34F7E">
        <w:tc>
          <w:tcPr>
            <w:tcW w:w="4394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267E9" w:rsidRPr="00D34F7E" w:rsidRDefault="003267E9" w:rsidP="00442852">
            <w:pPr>
              <w:tabs>
                <w:tab w:val="left" w:pos="262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70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Приложение 1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br/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US"/>
              </w:rPr>
              <w:t xml:space="preserve">к постановлению </w:t>
            </w:r>
          </w:p>
          <w:p w:rsidR="003267E9" w:rsidRPr="00D34F7E" w:rsidRDefault="003267E9" w:rsidP="00442852">
            <w:pPr>
              <w:tabs>
                <w:tab w:val="left" w:pos="262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70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US"/>
              </w:rPr>
              <w:t xml:space="preserve">Главного государственного санитарного врача </w:t>
            </w:r>
          </w:p>
          <w:p w:rsidR="003267E9" w:rsidRPr="00D34F7E" w:rsidRDefault="003267E9" w:rsidP="00442852">
            <w:pPr>
              <w:tabs>
                <w:tab w:val="left" w:pos="262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70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en-US"/>
              </w:rPr>
              <w:t xml:space="preserve">Республики Казахстан 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en-US"/>
              </w:rPr>
              <w:br/>
              <w:t>от «11»  июня 2021 года №28</w:t>
            </w:r>
          </w:p>
        </w:tc>
      </w:tr>
    </w:tbl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Временные методические рекомендации</w:t>
      </w: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«Проведение вакцинации против коронавирусной инфекции </w:t>
      </w: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населения в Республике Казахстан»</w:t>
      </w: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3267E9" w:rsidRPr="00D34F7E" w:rsidRDefault="003267E9" w:rsidP="0044285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>1. Общие положения</w:t>
      </w:r>
    </w:p>
    <w:p w:rsidR="003267E9" w:rsidRPr="00D34F7E" w:rsidRDefault="003267E9" w:rsidP="0044285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Настоящие методические рекомендации «Проведение вакцинации против коронавирусной инфекции населения в Республике Казахстан» (далее – Методические рекомендации) определяют порядок проведения вакцинации против коронавирусной инфекции (далее – КВИ).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Вакцинации против КВИ подлежат лица, имеющие высокий риск инфицирования коронавирусной инфекцией, а также все желающие, получить профилактическую прививку против данной инфекции.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Контингент, подлежащий вакцинации против КВИ и приоритетность их вакцинации, пересматривается по усмотрению Главных государственных санитарных врачей областей, городов республиканского значения по согласованию с местными исполнительными органами в зависимости от эпидемиологической ситуации по заболеваемости КВИ и поставок объемов вакцин против КВИ.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Вакцинации против КВИ не подлежат лица, имеющие постоянные и временные медицинские противопоказания к профилактическим прививкам согласно приказу Министра здравоохранения Республики Казахстан от 21 октября 2020 года № ҚР ДСМ-146/2020 «Об утверждении перечня медицинских противопоказаний к проведению профилактических прививок» (далее – Приказ № ҚР ДСМ-146/2020 от 21.10.2020 года).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пациентов, получающих иммуносупрессивную терапию, и пациентов с иммунодефицитом может не развиться достаточный иммунный ответ. Поэтому прием препаратов, угнетающих функцию иммунной системы, противопоказан, как минимум, 1 месяц до и после вакцинации из-за риска снижения иммуногенности.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Острые инфекционные и неинфекционные заболевания являются временными противопоказаниями для проведения прививок. Вакцинацию проводят через 2-4 недели после выздоровления или ремиссии. При острых кишечных заболеваниях вакцинацию проводят после нормализации состояния здоровья.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Лица, получившие прививку против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КВИ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инактивированными вакцинами (Hayat-Vax, QazVac, </w:t>
      </w:r>
      <w:r w:rsidR="00AA3A33" w:rsidRPr="00D34F7E">
        <w:rPr>
          <w:rFonts w:ascii="Times New Roman" w:hAnsi="Times New Roman"/>
          <w:color w:val="000000" w:themeColor="text1"/>
          <w:sz w:val="28"/>
          <w:szCs w:val="28"/>
        </w:rPr>
        <w:t>КоронаВак</w:t>
      </w:r>
      <w:r w:rsidR="00AA3A33"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 другие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векторной вакциной (Спутник V)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отстраняются от донорства крови и ее компонентов на 2 недели. При использовании живых вакцин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привитые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лица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отстраняются от донорства крови и ее компонентов сроком на 4 недели.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подлежат вакцинации против КВИ лица с острой и бессипмтомной формой КВИ.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Лица, контактировавшие с больным инфекционным заболеванием, включая КВИ, прививаются после завершения срока карантина. При этом, исключение составляют медицинские работники, которые контактируют с больным КВИ по роду своей профессиональной деятельности в средствах индивидуальной защиты.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 вакцинацией не проводится скрининг на наличие антител против КВИ (ИФА и ПЦР-исследование).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Переболевших любыми формами КВИ рекомендуется привить полным курсом вакцинации через 6 месяцев после выздоровления и с учетом оценки состояния перед вакцинацией. При этом, допускается проведение вакцинации переболевшим КВИ через 3 месяца после выздоровления.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Вакцинация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населения, проводится в прививочных пунктах территориальных медицинских организаций, вакцинация специального контингента - по месту службы соответствующего ведомства. Допускается с целью повышения доступности вакцинации для населения и упрощения процесса получения прививки организовывать передвижные прививочные пункты или выездные прививочные бригады.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вакцинации лиц с ограниченными возможностями из числа инвалидов организовывается проведение вакцинации против КВИ с выездом на дом.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o-RO"/>
        </w:rPr>
        <w:t xml:space="preserve">В соответствии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 количеством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o-RO"/>
        </w:rPr>
        <w:t xml:space="preserve"> подлежащих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иммунизации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o-RO"/>
        </w:rPr>
        <w:t xml:space="preserve"> лиц, рассчитывают необходимое количество прививочных бригад, медицинских работников, в том числе иммунологов, врачей общей практики, терапевтов, среднего медицинского персонала, регистраторов с медицинским образованием, количество вакцины,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других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o-RO"/>
        </w:rPr>
        <w:t>расходных материалов, холодильного оборудования, автотранспорта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Прививочная бригада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формируется в каждом прививочном пункте с учетом ежедневной нагрузки на 1 бригаду – не более 300 прививок.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При этом, в состав 1 прививочной бригады входит: врач - 1, прививочная медсестра – 1 и при необходимости регистратор – 1.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В сельской местности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допускается организация прививочной бригады в составе: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фельдшер (при отсутствии врача) - 1, прививочная медсестра - 1, при необходимости регистратор – 1.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Для оперативного планирования и координации мероприятий по подготовке и проведению иммунизации создаются областные, городские и районные штабы.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Управлением здравоохранения и Департаментом санитарно-эпидемиологического контроля регионов из числа ответственных специалистов областного центра назначаются кураторы по каждому району, городу, которые оценивают, и координируют мероприятия по подготовке и проведению иммунизации.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Проведенную вакцинацию регистрируют в установленных учетных формах (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отдельный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журнал учёта профилактических прививок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против КВИ</w:t>
      </w:r>
      <w:r w:rsidR="00457B91"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или КМИС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модуль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«Вакцинация» РПН МЗ РК (далее – Модуль)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с указанием даты проведения вакцинации, вида прививок (компонент I или II), предприятия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-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производства препарата, номера серии, реакции на вакцину.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Медицинскими организациями в Модуль вносятся личные данные о привитом лице в соответствии с документом, удостоверяющую личность привитого лица, данные о использованной вакцине в соответствии с инструкцией по медицинскому применению вакцины.</w:t>
      </w:r>
    </w:p>
    <w:p w:rsidR="003267E9" w:rsidRPr="00D34F7E" w:rsidRDefault="003267E9" w:rsidP="0025738F">
      <w:pPr>
        <w:numPr>
          <w:ilvl w:val="0"/>
          <w:numId w:val="2"/>
        </w:numPr>
        <w:pBdr>
          <w:bottom w:val="single" w:sz="4" w:space="3" w:color="FFFFFF"/>
        </w:pBdr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Медицинские организации, задействованные в проведении вакцинации против КВИ выдают справку о вакцинации против КВИ, проведенной в Республике Казахстан, гражданам Республики Казахстан и иностранным гражданам по требованию на бумажном носителе согласно форме приложения 1 к настоящим Методическим рекомендациям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</w:p>
    <w:p w:rsidR="003267E9" w:rsidRPr="00D34F7E" w:rsidRDefault="003267E9" w:rsidP="0025738F">
      <w:pPr>
        <w:numPr>
          <w:ilvl w:val="0"/>
          <w:numId w:val="2"/>
        </w:numPr>
        <w:pBdr>
          <w:bottom w:val="single" w:sz="4" w:space="3" w:color="FFFFFF"/>
        </w:pBd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Медицинский работник в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справк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е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 вакцинации против КВИ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на бумажном носителе согласно форме приложения 1 к настоящим Методическим рекомендациям проведенную процедуру полного курса вакцинации против КВИ удостоверяет своей подписью и заверяет печатью медицинской организации.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ходе проведения вакцинации медицинские организации, выездные/передвижные прививочные бригады ежедневно вносят информацию о проведенных прививках, отказах, медицинских отвода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х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использовании вакцины в Модуле.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РГП на ПХВ «Национальный центр общественного здравоо</w:t>
      </w:r>
      <w:r w:rsidR="00235B3A"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хранения» на основании данных Модуля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представляет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в Комитет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сводную информацию в разрезе регионов ежедневно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до 7.00 часов следующего дня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соответствии с приложением 2 к настоящим Методическим рекомендациям.</w:t>
      </w:r>
    </w:p>
    <w:p w:rsidR="003267E9" w:rsidRPr="00D34F7E" w:rsidRDefault="003267E9" w:rsidP="0044285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2B039B" w:rsidRPr="00D34F7E" w:rsidRDefault="002B039B" w:rsidP="0044285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2.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Безопасность проведения иммунизации</w:t>
      </w:r>
    </w:p>
    <w:p w:rsidR="003267E9" w:rsidRPr="00D34F7E" w:rsidRDefault="003267E9" w:rsidP="0044285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Прививочный кабинет для проведения профилактических прививок против КВИ должен быть оснащен в соответствии с Санитарными правилами «Санитарно-эпидемиологические требования по проведению профилактических прививок населению», утвержденными приказом и.о. Министра здравоохранения Республики Казахстан от 13 июня 2018 года № 361 (далее – Приказ № 361 от 13.06.2018 года). При этом, необходимо обеспечить полноту и соблюдение сроков годности средств противошоковой терапии.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период эпидемиологического неблагополучия по КВИ и респираторным инфекциям при входе в поликлинику:</w:t>
      </w:r>
    </w:p>
    <w:p w:rsidR="003267E9" w:rsidRPr="00D34F7E" w:rsidRDefault="003267E9" w:rsidP="0025738F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установить фильтр с обеспечением бесконтактной термометрии и опросом на наличие симптомов, не исключающих заболевание КВИ;</w:t>
      </w:r>
    </w:p>
    <w:p w:rsidR="003267E9" w:rsidRPr="00D34F7E" w:rsidRDefault="003267E9" w:rsidP="0025738F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установить санитайзеры для обработки рук посетителями;</w:t>
      </w:r>
    </w:p>
    <w:p w:rsidR="003267E9" w:rsidRPr="00D34F7E" w:rsidRDefault="003267E9" w:rsidP="0025738F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лица, при посещении медицинского учреждения с целью получения профилактических прививок, должны находиться в медицинских масках; </w:t>
      </w:r>
    </w:p>
    <w:p w:rsidR="003267E9" w:rsidRPr="00D34F7E" w:rsidRDefault="003267E9" w:rsidP="0025738F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соблюдение социальной дистанции не менее 1,5 метра между посетителями медицинских организаций;</w:t>
      </w:r>
    </w:p>
    <w:p w:rsidR="003267E9" w:rsidRPr="00D34F7E" w:rsidRDefault="003267E9" w:rsidP="0025738F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случае выявления лиц с симптомами заболевания предусмотреть для них выдачу масок и отдельное помещение для ожидания и осмотра врачом; данные пациенты должны иметь приоритет при обслуживании.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здании поликлиники в доступных местах разместить информацию о необходимости соблюдения гигиены рук для профилактики КВИ, предусмотреть раздачу наглядных пособий по мерам профилактики КВИ и пользе вакцинации в профилактике КВИ.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Проведение прививок против КВИ осуществляется при наличии удостоверения личности. Прививаемые лица должны быть в </w:t>
      </w:r>
      <w:r w:rsidR="00457B91"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медицинских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масках.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организации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иммунизации населения против КВИ необходимо: </w:t>
      </w:r>
    </w:p>
    <w:p w:rsidR="003267E9" w:rsidRPr="00D34F7E" w:rsidRDefault="003267E9" w:rsidP="0025738F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обеспечить соблюдение временных интервалов и мер физического дистанцирования во время посещения поликлиники;</w:t>
      </w:r>
    </w:p>
    <w:p w:rsidR="003267E9" w:rsidRPr="00D34F7E" w:rsidRDefault="003267E9" w:rsidP="0025738F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выделить отдельное хорошо проветриваемое помещение, в котором вакцинированные лица должны находиться под медицинским наблюдением в течение 30 минут после вакцинации с соблюдением требований физического дистанцирования; при этом, рекомендовано выдача лицам, получившим прививку против КВИ специального маркировочного бейджа с обозначением «Проведена вакцинация против КВИ; Период медицинского наблюдения в течение 30 минут!» (подлежит возврату медицинскому работнику через 30 минут для проведения отметки об отсутствии неблагоприятных проявлений после иммунизации), а также памятки и другого информационного-образовательного материала по вакцинации против КВИ; 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Передвижные/выездные прививочные пункты организовываются медицинскими организациями по согласованию с руководителем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территориального управления здравоохранения и организации, где предполагается проведение вакцинации.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Для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передвижного/выездного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прививочного пункта: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1)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выделяется необходимый набор помещений или открытых площадок для установки временных конструкций и создание условий для соблюдения личной гигиены для персонала;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2)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устанавливаются указатели о месте нахождения пункта по проведению вакцинации и вывесок с указанием наименования медицинской организации, проводящей прививки, контактных телефонов ответственных лиц, графика работы;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3)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не допускается размещение в цокольных и подвальных этажах зданий, допускается использование конструктивных оборудований;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4)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разрешается функционирование в местах массового скопления людей без естественного освещения и вентиляции при обеспечении достаточного уровня искусственного освещения, кратности воздухообмена с обязательной установкой рециркуляторов с постоянным режимом работы при присутствии людей;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5)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выделяются зоны ожидания, осмотра прививаемого, проведения вакцинации и медицинского наблюдения после вакцинации. Допускается разделение зон непрозрачным покрытием, ширмой; 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6)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организовывается зона для медицинского наблюдения за привитыми в проветриваемом помещении с соблюдением требований физического дистанцирования;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7)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оснащается холодильным оборудованием с соответствующим температурным режимом для хранения вакцин (в зависимости от вида вакцин: от плюс 2°С до плюс 8°С и/или  минус 18°С и ниже), рабочим столом, столом для регистрации, компьютером, подключенным к сети интернет для ввода в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>Модуль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данных о проведенных прививках, стульями, кушеткой, тонометром, пульсоксиметром, термометрами, самоблокирующимися шприцами, одноразовыми шпателями, емкостями для обеззараживания остатков вакцины, контейнером для безопасного сбора и утилизации использованных одноразовых шприцев (далее – КБСУ), препаратами противошоковой терапии, средствами индивидуальной защиты (халат, шапочка, перчатки, маски), антисептиками для  обработки  рук. За сбор, временное хранение медицинских отходов в течение дня несет ответственность, прикрепленная медицинская организация.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Прививочная бригада передвижного/выездного прививочного пункта обеспечивается вакциной с учетом максимальной нагрузки на бригаду или количества лиц, подлежащих вакцинации. Препараты для вакцинирования получаются в день работы, оставшиеся невскрытые вакцины в конце дня возвращаются в поликлинику.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Количество оставшейся вакцины фиксируется в журнале движения вакцин.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Для работы передвижных прививочных пунктов или выездных прививочных бригад рекомендуется использование активных термоконтейнеров рефрижераторного типа с встроенной холодильной установкой.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 проведением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иммунизации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каждый прививаемый информируется о предстоящей прививке против КВИ, предоставляется прививаемому полная и объективная информация о профилактической прививке, возможных реакциях и неблагоприятных проявлениях после иммунизации, последствиях отказа от прививки и выдает пациенту памятку с информационным материалом согласно приложени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ю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 к настоящим Методическим рекомендациям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 вакцинацией проводится опрос прививаемых в согласно приложению 4 к настоящим Методическим рекомендациям. При вакцинации лиц женского пола необходимо обязательно выяснить наличие возможной беременности на момент получения прививки (в случае сомнения рекомендовать использование тестов на беременность и/или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перенести сроки вакцинации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Врач проводит разъяснительную работу о необходимости обращения за медицинской помощью в случае возникновения неблагоприятных проявлений после иммунизации (далее – НППИ) и необходимости соблюдения ограничительных мер (физическое дистанцирование, ношение защитной маски и другие), сообщаются сроки вакцинации компонентом II с выдачей памятки по вакцинации против КВИ.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Перед проведением вакцинации проводится обязательный осмотр врача с измерением температуры тела, сбором эпидемиологического анамнеза, измерением сатурации, частоты сердечных сокращений, артериального давления, аускультацией дыхательной и сердечно-сосудистой системы и осмотром зева.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В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случае если температура превышает 37°С, вакцинация откладывается.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После вакцинации привитые лица в течение 30 минут находятся под медицинским наблюдением при прививочном пункте (в зоне для наблюдения для принятия мер в случае развития НППИ).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Для мониторинга НППИ в постпрививочном периоде, лицам, получившим прививку, разъясняется о необходимости в первые 3 дня после введения вакцины сообщения в поликлинику по месту прикрепления привитого для регистрации в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kk-KZ"/>
        </w:rPr>
        <w:t>Модуле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0"/>
          <w:tab w:val="left" w:pos="709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 каждое прививаемое лицо оформляется добровольное информированное согласие или отказ на проведение профилактических прививок в письменном виде по форме согласно приложению 1 к Приказу №361 от 13.06.2018 года.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  <w:tab w:val="left" w:pos="8787"/>
        </w:tabs>
        <w:autoSpaceDE w:val="0"/>
        <w:autoSpaceDN w:val="0"/>
        <w:adjustRightInd w:val="0"/>
        <w:spacing w:after="0" w:line="240" w:lineRule="auto"/>
        <w:ind w:left="709" w:right="-2"/>
        <w:contextualSpacing/>
        <w:jc w:val="center"/>
        <w:rPr>
          <w:rFonts w:ascii="Times New Roman" w:eastAsia="TimesNewRomanPS-BoldMT" w:hAnsi="Times New Roman" w:cs="Times New Roman"/>
          <w:b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 xml:space="preserve">3.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Проведение вакцинации против КВИ с применением вакцины «Гам-КОВИД-Вак»</w:t>
      </w:r>
      <w:r w:rsidRPr="00D34F7E">
        <w:rPr>
          <w:rFonts w:ascii="Times New Roman" w:eastAsia="TimesNewRomanPS-BoldMT" w:hAnsi="Times New Roman" w:cs="Times New Roman"/>
          <w:b/>
          <w:bCs/>
          <w:color w:val="000000" w:themeColor="text1"/>
          <w:sz w:val="28"/>
          <w:szCs w:val="28"/>
        </w:rPr>
        <w:t xml:space="preserve"> (Спутник </w:t>
      </w:r>
      <w:r w:rsidRPr="00D34F7E">
        <w:rPr>
          <w:rFonts w:ascii="Times New Roman" w:eastAsia="TimesNewRomanPS-BoldMT" w:hAnsi="Times New Roman" w:cs="Times New Roman"/>
          <w:b/>
          <w:bCs/>
          <w:color w:val="000000" w:themeColor="text1"/>
          <w:sz w:val="28"/>
          <w:szCs w:val="28"/>
          <w:lang w:val="en-US"/>
        </w:rPr>
        <w:t>V</w:t>
      </w:r>
      <w:r w:rsidRPr="00D34F7E">
        <w:rPr>
          <w:rFonts w:ascii="Times New Roman" w:eastAsia="TimesNewRomanPS-BoldMT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Гам-КОВИД-Вак - комбинированная векторная вакцина для профилактики коронавирусной инфекции, вызываемой SARS-CoV-2, раствор для внутримышечного введения, состоит из двух компонентов: компонент I – 0,5 мл/доза + компонент II – 0,5 мл/доза.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состав компонента I входит рекомбинантный аденовирусный вектор на основе аденовируса человека 26 серотипа, несущий ген белка S - вируса SARS-CoV-2, в состав компонента II входит вектор на основе аденовируса человека 5 серотипа, несущий ген белка S вируса SARS-CoV-2.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Хранение вакцины осуществляется в виде замороженного раствора при температуре ниже минус 18°С. Оба компонента представляют собой плотную затвердевшую беловатого цвета массу. После размораживания: однородный бесцветный или с желтоватым оттенком слегка опалесцирующий раствор.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 годности вакцины: 6 месяцев. Не применять по истечении срока годности.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Противопоказания к введению вакцины:</w:t>
      </w:r>
    </w:p>
    <w:p w:rsidR="003267E9" w:rsidRPr="00D34F7E" w:rsidRDefault="003267E9" w:rsidP="0025738F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гиперчувствительность к какому-либо компоненту вакцины или вакцины, содержащей аналогичные компоненты;</w:t>
      </w:r>
    </w:p>
    <w:p w:rsidR="003267E9" w:rsidRPr="00D34F7E" w:rsidRDefault="003267E9" w:rsidP="0025738F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тяжелые аллергические реакции в анамнезе (отек Квинке или анафилактический шок);</w:t>
      </w:r>
    </w:p>
    <w:p w:rsidR="003267E9" w:rsidRPr="00D34F7E" w:rsidRDefault="003267E9" w:rsidP="0025738F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беременность и период грудного вскармливания;</w:t>
      </w:r>
    </w:p>
    <w:p w:rsidR="003267E9" w:rsidRPr="00D34F7E" w:rsidRDefault="003267E9" w:rsidP="0025738F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 до 18 лет (в связи с отсутствием данных об эффективности и безопасности)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;</w:t>
      </w:r>
    </w:p>
    <w:p w:rsidR="003267E9" w:rsidRPr="00D34F7E" w:rsidRDefault="003267E9" w:rsidP="0025738F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противопоказания для введения компонента II: тяжелые поствакцинальные осложнения (анафилактический шок, тяжелые генерализованные аллергические реакции, судорожный синдром, температура 40°С и т.д.) на введение компонента I вакцины.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Препарат необходимо применять с осторожностью при: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хронических заболеваниях печени и почек;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выраженных нарушениях функции эндокринной системы (сахарный диабет);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тяжелых заболеваниях системы кроветворения;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эпилепсии, инсультах и других заболеваниях ЦНС;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заболеваниях сердечно-сосудистой системы (инфарктах миокарда в анамнезе, миокардитах, эндокардитах, перикардитах, ишемической болезни сердца);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первичных и вторичных иммунодефицитах;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аутоиммунных заболеваниях;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заболеваниях легких, астме и ХОБЛ;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 пациентов с диабетом и метаболическим синдромом, с аллергическими реакциями, атопией, экземой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;</w:t>
      </w:r>
    </w:p>
    <w:p w:rsidR="003267E9" w:rsidRPr="00D34F7E" w:rsidRDefault="003267E9" w:rsidP="0025738F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злокачественных новообразования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х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включая злокачественные заболевания крови.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Рекомендации по применению вакцины: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вакцинацию проводят в два этапа: вначале компонентом I в дозе 0,5 мл, затем, через 45 дней без учета дня вакцинации - компонентом II в дозе 0,5 мл; при этом, в отдельных случаях (необходимость выезда в командировку, на учебу, соревнования или по желанию прививающихся) допускается проведение прививки в период с 21 до 90 дней;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вакцина предназначена только для внутримышечного введения. Строго запрещено внутривенное введение препарата!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вакцину вводят в дельтовидную мышцу (верхнюю треть наружной поверхности плеча). При невозможности введения в дельтовидную мышцу - препарат вводят в латеральную широкую мышцу бедра;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 проведением вакцинации флакон с компонентом I или II достают из морозильной камеры и выдерживают при комнатной температуре до полного размораживания. Остаток включений льда во флаконе не допускается.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необходимости, протирают флакон снаружи спиртовой салфеткой или стерильными ватными шариками для удаления влаги. Осторожно перемешивают содержимое покачиванием. Не допускается встряхивание флакона.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снимают защитную пластиковую накладку с флакона и обрабатывают резиновую пробку салфеткой спиртовой или стерильными ватными шариками со спиртом и дают высохнуть пробке перед набором вакцины.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используя саморазрушающийся шприц с иглой, отбирают дозу 0,5 мл для введения прививаемому;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допускается хранение и использование размороженного вскрытого и не вскрытого многодозного флакона по 3,0 мл (5 доз) не более 2 часов при комнатной температуре;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хранение вскрытого и невскрытого однодозного флакона или ампулы по 0,5 мл не допускается;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повторное замораживание флакона с раствором вакцины не допускается;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использованию непригоден препарат с нарушенной целостностью и/или маркировкой флакона, при изменении физических свойств (мутность, окрашивание), неправильном хранении и/или с истекшим сроком годности.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Вакцинация против КВИ организовывается с учетом раздельной вакцинации лиц, пришедших на вакцинацию разными компонентами вакцины (раздельное приглашение и проведение вакцинации компонентом I или II). При этом, в день вакцинации против КВИ в одном прививочном кабинете с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применением компонента I не проводится вакцинация с применением компонента II.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подготовке к вакцинации предварительно размораживается необходимое количество флаконов соответствующего компонента, которое запланировано и будет использовано для вакцинации в определенный промежуток времени (не более 2 часов для соблюдения условий хранения размороженной вакцины).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Вскрытие многодозного флакона с вакциной (объемом 3,0 мл) рекомендуется при наличии 5 потенциальных прививаемых лиц для максимального снижения розлива вакцины.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Неблагоприятные проявления, характерные для применения вакцины, выявленные в рамках клинических исследований, а также исследований других вакцин на основе аналогичной технологической платформы, бывают преимущественно легкой или средней степени выраженности, могут развиваться в первые-вторые сутки после вакцинации и разрешаются в течение 3-х последующих дней.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Чаще других могут развиться кратковременные общие (непродолжительный гриппоподобный синдром, характеризующийся ознобом, повышением температуры тела, артралгией, миалгией, астенией, общим недомоганием, головной болью) и местные (болезненность в месте инъекции, гиперемия, отечность) реакции. Рекомендуется назначение нестероидных противовоспалительных средств (НПВС) при повышении температуры после вакцинации. Реже отмечаются тошнота, диспепсия, снижение аппетита, иногда - увеличение регионарных лимфоузлов. У некоторых пациентов возможно развитие аллергических реакций, кратковременное повышение уровня печеночных трансаминаз, креатинина и креатинфосфокиназы в сыворотке крови.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открытом клиническом исследовании безопасности, переносимости и иммуногенности препарата Гам-КОВИД-Вак нежелательные явления по частоте встречаемости могут быть расценены как встречающиеся часто и очень часто, определить более точно встречаемость нежелательных явлений не представляется возможным из-за ограниченности выборки участников исследования. После вакцинации были зарегистрированы следующие нежелательные явления: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общие нарушения и реакции в месте введения: гипертермия, боль, отек, зуд в месте вакцинации, астения, боль, недомогание, пирексия, повышение температуры кожи в месте вакцинации, снижение аппетита;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нарушения со стороны нервной системы: головная боль, диарея;</w:t>
      </w:r>
    </w:p>
    <w:p w:rsidR="003267E9" w:rsidRPr="00D34F7E" w:rsidRDefault="003267E9" w:rsidP="0025738F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нарушения со стороны дыхательной системы, органов грудной клетки и средостения: боль в ротоглотке, заложенность носа, першение в горле, ринорея.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Вакцину хранить в защищенном от света месте, при температуре ниже минус 18°С.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флаконов по 0,5 мл - не допускается хранение размороженного препарата! Для флаконов по 3,0 мл - в размороженном состоянии хранить не более 2 часов. Повторное замораживание не допускается!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Транспортирование препарата осуществляется при температуре ниже минус 18°С.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4.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Проведение вакцинации против КВИ с применением вакцины QazCovid-in (QazVac)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QazCovid-in - вакцина инактивированная против коронавирусной инфекции, суспензия для внутримышечного введения, 0,5 мл/доза, предназначена для специфической профилактики коронавирусной инфекции (COVID-19). Вакцинация рекомендована лицам в возрасте от 18 лет и старше.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Противопоказания к вакцинации:</w:t>
      </w:r>
    </w:p>
    <w:p w:rsidR="003267E9" w:rsidRPr="00D34F7E" w:rsidRDefault="003267E9" w:rsidP="0025738F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гиперчувствительность к действующему веществу или к любому из вспомогательных веществ, перечисленных в инструкции по медицинскому применению вакцины QazCovid-in;</w:t>
      </w:r>
    </w:p>
    <w:p w:rsidR="003267E9" w:rsidRPr="00D34F7E" w:rsidRDefault="003267E9" w:rsidP="0025738F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острые инфекционные и неинфекционные заболевания;</w:t>
      </w:r>
    </w:p>
    <w:p w:rsidR="003267E9" w:rsidRPr="00D34F7E" w:rsidRDefault="003267E9" w:rsidP="0025738F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хронические заболевания в стадии обострения или декомпенсации;</w:t>
      </w:r>
    </w:p>
    <w:p w:rsidR="003267E9" w:rsidRPr="00D34F7E" w:rsidRDefault="003267E9" w:rsidP="0025738F">
      <w:pPr>
        <w:numPr>
          <w:ilvl w:val="0"/>
          <w:numId w:val="8"/>
        </w:numPr>
        <w:tabs>
          <w:tab w:val="left" w:pos="1134"/>
          <w:tab w:val="left" w:pos="156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реакция или поствакцинальные осложнения на предыдущее введение других вакцин;</w:t>
      </w:r>
    </w:p>
    <w:p w:rsidR="003267E9" w:rsidRPr="00D34F7E" w:rsidRDefault="003267E9" w:rsidP="0025738F">
      <w:pPr>
        <w:numPr>
          <w:ilvl w:val="0"/>
          <w:numId w:val="8"/>
        </w:numPr>
        <w:tabs>
          <w:tab w:val="left" w:pos="1134"/>
          <w:tab w:val="left" w:pos="156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иммунодефицитное состояние (первичное), иммуносупрессия, злокачественное новообразования;</w:t>
      </w:r>
    </w:p>
    <w:p w:rsidR="003267E9" w:rsidRPr="00D34F7E" w:rsidRDefault="003267E9" w:rsidP="0025738F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тяжелые поствакцинальные осложнения (анафилактический шок, тяжелые генерализованные аллергические реакции, судорожный синдром, температура выше 40°С и другие состояния);</w:t>
      </w:r>
    </w:p>
    <w:p w:rsidR="003267E9" w:rsidRPr="00D34F7E" w:rsidRDefault="003267E9" w:rsidP="0025738F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детский и подростковый возраст до 18 лет;</w:t>
      </w:r>
    </w:p>
    <w:p w:rsidR="003267E9" w:rsidRPr="00D34F7E" w:rsidRDefault="003267E9" w:rsidP="0025738F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беременность и период лактации.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Препарат, подвергшийся замораживанию, применению не подлежит.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Препарат не следует назначать детям, так как эффективность и безопасность не изучалась.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Рекомендации по применению вакцины:</w:t>
      </w:r>
      <w:bookmarkStart w:id="0" w:name="2175220275"/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доза 0,5 мл (1 доза), </w:t>
      </w:r>
      <w:bookmarkStart w:id="1" w:name="2175220276"/>
      <w:bookmarkEnd w:id="0"/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внутримышечного введения. </w:t>
      </w:r>
      <w:bookmarkStart w:id="2" w:name="2175220277"/>
      <w:bookmarkEnd w:id="1"/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Режим вакцинации состоит из двух доз с интервалом в 21 сутки.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острых инфекционных и неинфекционных заболеваниях средней и тяжелой степени тяжести вне зависимости от температуры вакцинация против разрешается через 2-4 недели после выздоровления.</w:t>
      </w:r>
      <w:bookmarkEnd w:id="2"/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Вакцина является очищенным препаратом, хорошо переносится. В месте введения вакцины могут развиваться болезненность, отек и покраснение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кожи. У некоторых привитых могут появиться недомогание, утомляемость, боль и повышение температуры тела. Продолжительность данных проявлений, как правило, не превышает 3 дней. Крайне редко, как и при любой другой вакцинации, могут наблюдаться аллергические реакции, миалгия, невралгия, неврологические расстройства.</w:t>
      </w:r>
      <w:bookmarkStart w:id="3" w:name="2175220287"/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 хранения вакцины - 6 месяцев. Не применять по истечении срока годности!</w:t>
      </w:r>
      <w:bookmarkEnd w:id="3"/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Условия хранения вакцины - в защищенном от света месте при температуре от плюс 2 до плюс 8ºС. Не следует замораживать.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5.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Проведение вакцинации против КВИ с применением вакцины             Hayat-Vax SARS-CoV-2 (Vero Cell)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Вакцина Hayat-Vax SARS-CoV-2 (Vero Cell) – инактивированная вакцина против коронавирусной инфекции, разработана с использованием штамма SARS-CoV-2, который инокулируется на клетки Vero для культивирования, сбора вирусов.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Вакцина предназначена для взрослых старше 18 лет.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Каждый флакон содержит 0,5 мл продукта для каждого внутримышечного введения. Каждая отдельная доза содержит 6,5 Ед/ 0,5 мл инактивированного антигена SARS-CoV-2.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Рекомендуется вводить внутримышечно в верхнюю часть плеча. Внутрисосудистое введение строго запрещено.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График вакцинации: две последовательные дозы по 0,5 мл с интервалом 2-4 недели.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Противопоказания к введению вакцины: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аллергия на какой-либо компонент (активные вещества, вспомогательные вещества) вакцины, или аллергические реакции на предыдущее введение данной вакцины;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серьезные хронические заболевания или гиперчувствительность в анамнезе;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высокая температура или острая фаза заболевания из-за риска кровотечения, которое может возникнуть при внутримышечном введении вакцины;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использовать дезинфицирующее средство после снятия защитного колпачка флакона и введения инъекции. Место инъекции, при необходимости, протирать стерильным сухим ватным тампоном.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Частота появления побочных действий: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очень часто: боль на месте инъекции;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часто: лихорадка, утомляемость, головная боль, диарея; покраснение, отек, зуд и затвердение на месте инъекции;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3) нечасто: кожная сыпь на месте инъекции; тошнота и рвота, зуд на месте инъекции, мышечные боли, артралгия, сонливость, головокружение.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серьезных побочных реакций, связанных с вакциной, не наблюдалось.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Вакцину следует использовать с осторожностью в случаях: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наличия заболевания крови, таких как снижение тромбоцитов (тромбоцитопения) или нарушения свертывания крови;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лечения, подавляющего иммунную защиту, или иммунодефицита (иммунный ответ на вакцину может быть снижен). В таких случаях рекомендуется отложить вакцинацию до конца лечения или убедиться, что объект защищен надлежащим образом. В случаях хронического иммунодефицита, вакцину также можно рекомендовать, даже если основное заболевание может вызывать ограниченный иммунный ответ;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неконтролируемой эпилепсии и других прогрессирующих неврологических расстройствах.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 выпуска вакцины -  по 1 дозе во флаконе. Вакцину следует использовать сразу после вскрытия упаковки.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Условия хранения вакцины - в защищенном от света месте при температуре от плюс 2 ºС до плюс 8ºС. Не следует замораживать.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 годности - 12 месяцев. Не использовать после истечения срока годности, указанного на упаковке и на этикетке.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6.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Проведение вакцинации против КВИ с применением вакцины КоронаВак (CoronaVac, Vero Cell)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Вакцина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КоронаВак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– инактивированная вакцина против коронавирусной инфекции.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Pr="00D34F7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Опалесцирующая суспензия, может образовываться слоистый осадок, который можно диспергировать при встряхивании. При встряхивании не должно быть комков.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Вакцина предназначена для взрослых старше 18 лет.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Каждый флакон содержит 1 дозу (0.5 мл) суспензии для инъекций. Каждая отдельная доза содержит</w:t>
      </w:r>
      <w:r w:rsidRPr="00D34F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инактивированный антиген SARS-CoV-2  - 600 SU.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Рекомендуется вводить внутримышечно, в дельтовидную мышцу плеча.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График вакцинации: двукратная вакцинация с интервалом в 14-28 дней.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Противопоказания к введению вакцины: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лица, с аллергической реакцией в анамнезе на любой компонент (активные или неактивные ингредиенты или любой материал, используемый в процессе) вакцины или аналогичных вакцин;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2) предыдущие тяжелые аллергические реакции на вакцину (например, анафилаксия, ангионевротический отек, одышка и т. д.);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лица с тяжелыми неврологическими заболеваниями (например, поперечным миелитом, синдромом Гийена-Барре, демиелинизирующими заболеваниями и т. д.);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пациенты с неконтролируемыми тяжелыми хроническими заболеваниями;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5) беременные и кормящие женщины;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6) дети в возрасте младше 18 лет;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7) нельзя использовать вакцину, если она заморожена;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8) не применять, если после инокуляции есть нежелательные реакции со стороны нервной системы.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Вакцину следует использовать с осторожностью: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у лиц в возрасте 60 лет и старше</w:t>
      </w:r>
      <w:r w:rsidR="00A706F1"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с учетом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</w:t>
      </w:r>
      <w:r w:rsidR="00A706F1"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ния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здоровья;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у пациентов с острыми заболеваниями, обострением хронических заболеваний, тяжелыми хроническими заболеваниями, аллергией и лихорадкой; при необходимости отложите вакцинацию после осмотра врача;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 у пациентов с диабетом и судорогами, эпилепсией, энцефалопатией, психическими заболеваниями или семейным анамнезом;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4) у пациентов с тромбоцитопенией или геморрагическими заболеваниями. Внутримышечная инъекция этого продукта может вызвать кровотечение, поэтому его следует применять с осторожностью;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5) у лиц с ослабленной иммунной функцией (злокачественные новообразования, нефротический синдром, пациенты со СПИДом). Данные о безопасности и эффективности этого продукта для лиц с ослабленной иммунной функцией (например, злокачественная опухоль, нефротический синдром, пациенты со СПИДом) не были получены, и вакцинация этим продуктом должна основываться на индивидуальном подходе;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6) любые неиспользованные лекарственные средства или отходы должны быть утилизированы в соответствии с местными требованиями.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7) Клинические данные о беременных и кормящих женщинах и относительно фертильности человека в настоящее время отсутствуют.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8) Женщины детородного возраста: данные, собранные о женщинах с неожиданной беременностью после вакцинации в ходе клинических испытаний, очень ограничены, что недостаточно для определения риска неблагоприятных исходов беременности после вакцинации.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Частота появления побочных действий:</w:t>
      </w:r>
      <w:bookmarkStart w:id="4" w:name="bookmark5"/>
      <w:bookmarkEnd w:id="4"/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Нежелательные реакции в месте инъекции: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Очень часто: боль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Часто: отек, зуд, эритема, уплотнение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Нечасто: ожог в месте инъекции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Системные нежелательные реакции: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- Очень часто: головная боль, утомляемость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Часто: миалгия, тошнота, диарея, артралгия, кашель, озноб, зуд, потеря аппетита, ринорея, боль в горле, заложенность носа, боль в животе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Нечасто: рвота, гиперчувствительность, патология кожи и слизистых оболочек, лихорадка, тремор, покраснение, отек, головокружение, сонливость 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Редко: мышечные спазмы, отек век, носовое кровотечение, вздутие живота, запор, гипосмия, заложенность глаз, приливы, икота, заложенность конъюнктивы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 выпуска вакцины и упаковка - 1 флакон / 1 доза, 40 флаконов в коробке.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Условия хранения вакцины - в защищенном от света месте при температуре от плюс 2 ºС до плюс 8ºС. Не следует замораживать.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 годности – 2 года. Не использовать после истечения срока годности, указанного на упаковке и на этикетке.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7.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Наблюдение за постпрививочным периодом и расследование неблагоприятных проявлений после иммунизации против коронавирусной инфекции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установлении факта развития любого НППИ в процессе активного наблюдения за привитыми в поствакцинальном периоде или при обращении за медицинской помощью сведения обо всех случаях неблагоприятных проявлений после иммунизации врачом (фельдшером) вносятся в медицинскую документацию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и Модуль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развитии серьезных НППИ, подлежащих расследованию, кроме вышеуказанных документов сведения вносятся в журнал учета инфекционных заболеваний, при госпитализации больного - в карту вызова скорой помощи и медицинскую карту стационарного больного.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подозрения на НППИ медицинский работник в течение 12 часов передает экстренное извещение в территориальное подразделение Комитета санитарно-эпидемиологического контроля МЗ РК.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Территориальные подразделения Комитета санитарно-эпидемиологического контроля МЗ РК представляют донесение в вышестоящий орган по принципу «снизу-вверх», а также в Национальный центр экспертизы лекарственных средств и медицинских изделий.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Регистрация, учет и расследование случаев НППИ проводится согласно требованиям приказа Министра здравоохранения Республики Казахстан от 29 октября 2020 года № ҚР ДСМ-169/2020 «Об утверждении правил регистрации и расследования, ведения учета и отчетности случаев инфекционных, паразитарных заболеваний и (или) отравлений, неблагоприятных проявлений после иммунизации».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 уровне области территориальным департаментом санитарно-эпидемиологического контроля совместно с управлением здравоохранения или управлением общественного здоровья/здравоохранения создается экспертная комиссия по НППИ с привлечением представителей департамента санитарно-эпидемиологического контроля. В состав экспертной комиссии включают госпитального эпидемиолога, терапевта, инфекциониста, иммунолога и невропатолога, при необходимости, специалистов другого профиля.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Медицинский работник, проводивший вакцинацию и наблюдающий за привитым в период после прививок, дифференцирует анафилактический шок от обморока, обладать знаниями и навыками по оказанию неотложной медицинской помощи.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Медицинские работники прививочных пунктов, поликлиник и стационаров:  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проводят беседы с прививаемыми лицами по разъяснению о возможности появления после прививки слабой реакции, проявляющейся недомоганием, гиперемией и незначительной болезненностью в месте введения вакцины, а также возможных тяжелых НППИ, которые встречаются крайне редко, и излечиваются и не оставляют последствий;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при подозрении на НППИ оказывают пациенту необходимую медицинскую помощь, и при необходимости, обеспечивают своевременную госпитализацию в стационар для оказания специализированной помощи;  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3)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при подозрении на НППИ незамедлительно сообщают сведения по телефону в вышестоящую организацию и территориальный департамент санитарно-эпидемиологического контроля.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Руководителями организаций здравоохранения, где проводятся прививки, в случае выявления нарушений техники вакцинации принимаются необходимые меры, вплоть до отстранения медицинского работника от участия в проведении иммунизации.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Действия управлений здравоохранения/общественного здоровья, департаментов санитарно-эпидемиологического контроля при работе со средствами массовой информации (далее - СМИ) в случае выявления НППИ:</w:t>
      </w:r>
    </w:p>
    <w:p w:rsidR="003267E9" w:rsidRPr="00D34F7E" w:rsidRDefault="003267E9" w:rsidP="0025738F">
      <w:pPr>
        <w:numPr>
          <w:ilvl w:val="1"/>
          <w:numId w:val="3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для работы со СМИ официально назначаются ответственные и компетентные лица на уровне области, города, района;</w:t>
      </w:r>
    </w:p>
    <w:p w:rsidR="003267E9" w:rsidRPr="00D34F7E" w:rsidRDefault="003267E9" w:rsidP="0025738F">
      <w:pPr>
        <w:numPr>
          <w:ilvl w:val="1"/>
          <w:numId w:val="3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необходимо отвечать на все вопросы, поднимаемые представителями прессы, касающиеся вопросов иммунизации, в т.ч. по НППИ;  </w:t>
      </w:r>
    </w:p>
    <w:p w:rsidR="003267E9" w:rsidRPr="00D34F7E" w:rsidRDefault="003267E9" w:rsidP="0025738F">
      <w:pPr>
        <w:numPr>
          <w:ilvl w:val="1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необходимо представлять реальную ситуацию, но не следует делать преждевременные заключения о случае необычной реакции или осложнений до тех пор, пока не будет завершено расследование случая;</w:t>
      </w:r>
    </w:p>
    <w:p w:rsidR="003267E9" w:rsidRPr="00D34F7E" w:rsidRDefault="003267E9" w:rsidP="0025738F">
      <w:pPr>
        <w:numPr>
          <w:ilvl w:val="1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вся информация, планируемая к распространению на пресс-конференции, брифинге должна быть включена в пресс-релиз для представителей СМИ, который должен быть подготовлен заранее.</w:t>
      </w:r>
    </w:p>
    <w:p w:rsidR="003267E9" w:rsidRPr="00D34F7E" w:rsidRDefault="003267E9" w:rsidP="00442852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555AB5" w:rsidRPr="00D34F7E" w:rsidRDefault="00555AB5" w:rsidP="00442852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3267E9" w:rsidRPr="00D34F7E" w:rsidRDefault="003267E9" w:rsidP="0044285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en-US"/>
        </w:rPr>
        <w:t xml:space="preserve">8.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Введение данных по проведению вакцинации в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модуль «Вакцинация»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РПН МЗ РК</w:t>
      </w:r>
    </w:p>
    <w:p w:rsidR="003267E9" w:rsidRPr="00D34F7E" w:rsidRDefault="003267E9" w:rsidP="00442852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Модуль позволяет фиксировать проведение вакцинации, ее отмену, а также случаи подозрения на НППИ у вакцинируемых лиц.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63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авторизации в Модуле имеются 3 роли: врач, прививочная медсестра, фармаколог, сотрудник УЗ, администратор, фельдшер.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авторизации в Модуле для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медицинского работника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(роли врача и фельдшера) доступны следующие вкладки: график врача, общая информация о пациенте, распределение, отчеты.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вкладке «Общая информация о пациенте» при поиске по ИИН отображается общая информация о пациенте: прикрепление, ФИО участкового врача, диспансерный учёт (ЭРДБ), выписанные бесплатные рецепты (в рамках ГОБМП и АЛО), плановая госпитализация (БГ), выписки (ЭРСБ), извещениии по форме 034/у, экстренное извещение о госпитализации по датам (отображение списком, информация с БГ). 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 вкладке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«График врача» отображается информация по записям вакцинируемых с отображением информации о планируемых посещениях (дата, время, ФИО и ИИН пациента).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План проведения вакцинации составляется медицинским работником посредством выбора названия плана вакцинации и открытия календаря с указанием времени и даты проведения процедуры.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«Согласии на процедуру» и отсутствии противопоказаний у пациента медицинский работник осуществляет процесс проведения вакцинации с заполнением соответствующей формы и сохранением введенной информации в окне «Карточка пациента».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наличии противопоказаний или отказа от вакцинации против КВИ указываются причины не проведения вакцинации.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выявлении подозрений на НППИ после вакцинации заполняются следующие поля во вкладке «Ожидаемая реакция / НППИ»: дата и время регистрации реакции, ожидаемая реакция / НППИ,</w:t>
      </w:r>
      <w:r w:rsidRPr="00D34F7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симптомы и дополнительная информация о случае НППИ.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развитии серьезных НППИ, подлежащих расследованию, медицинский работник создаёт форму «Экстренное извещение» в окне «Карточка пациента».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основании введенных данных медицинский работник имеет возможность создания и прикрепления формы 034/у, которая в будущем будет отображаться в карточке пациента.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Вкладка «Отчёты» предусмотрена для использования форм отчетных данных такие как, «Общее количество вакцинируемых», «Количество экстренных извещений» и «Количество пациентов с выявленными НППИ».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Вкладка «Отчёты» будет формироваться по запросу, на основании имеющихся данных в Модуле. 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вкладку «Распределение» поступают заявки на проведение первого этапа вакцинации с портала «электронного правительства» и медицинских информационных систем, где у врача имеется функционал для распределения планирования вакцинации по списку поступивших заявок.</w:t>
      </w:r>
    </w:p>
    <w:p w:rsidR="003267E9" w:rsidRPr="00D34F7E" w:rsidRDefault="003267E9" w:rsidP="0025738F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проведения консультации и одобрения врачом вакцинирования против КВИ и согласии пациента, врач направляет пациента в прививочный кабинет для проведения вакцинации против КВИ. Вход медсестры осуществляется также через Единую точку авторизации, после авторизации открывается вкладка по списку вакцинируемых лиц, где отображаются данные: ФИО врача, ФИО/ИИН пациента, наименование вакцины, этап, Место проведения вакцинации, статус.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авторизации в Модуле для фармаколога будет доступна вкладка «Справочник вакцин», для заполнения данных по плану вакцинации, наименования вакцины, номера, серии и статуса партии.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Медицинские организации, задействованные в проведении вакцинации против КВИ:</w:t>
      </w:r>
    </w:p>
    <w:p w:rsidR="003267E9" w:rsidRPr="00D34F7E" w:rsidRDefault="003267E9" w:rsidP="0025738F">
      <w:pPr>
        <w:numPr>
          <w:ilvl w:val="0"/>
          <w:numId w:val="9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вводят в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Модуль сведения о вакцинации против КВИ граждан Республики Казахстан, получивших прививку против КВИ за рубежом, при предоставлении подтверждающих документов с 1 июля 2021 года; </w:t>
      </w:r>
    </w:p>
    <w:p w:rsidR="003267E9" w:rsidRPr="00D34F7E" w:rsidRDefault="003267E9" w:rsidP="0025738F">
      <w:pPr>
        <w:numPr>
          <w:ilvl w:val="0"/>
          <w:numId w:val="9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вводят в Модуль сведения о вакцинации против КВИ граждан Республики Казахстан, получивших прививку против КВИ вакциной «QazCovid-in» («QazVac») в рамках клинических исследований, при предоставлении подтверждающей информации Министерства образования и науки Реcпублики Казахстан (далее – МОН РК); </w:t>
      </w:r>
    </w:p>
    <w:p w:rsidR="003267E9" w:rsidRPr="00D34F7E" w:rsidRDefault="003267E9" w:rsidP="0025738F">
      <w:pPr>
        <w:numPr>
          <w:ilvl w:val="0"/>
          <w:numId w:val="9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вводят в Модуль сведения о вакцинации против КВИ сотрудников Научно-исследовательского института проблем биологической безопасности Комитета науки Министерства образования и науки Реcпублики Казахстан, получивших прививку против КВИ вакциной «QazCovid-in» («QazVac») при предоставлении подтверждающей информации МОН РК.</w:t>
      </w:r>
    </w:p>
    <w:p w:rsidR="003267E9" w:rsidRPr="00D34F7E" w:rsidRDefault="003267E9" w:rsidP="0025738F">
      <w:pPr>
        <w:numPr>
          <w:ilvl w:val="0"/>
          <w:numId w:val="9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en-US"/>
        </w:rPr>
        <w:t>вводят в Модуль данные по привитым гражданам Республики Казахстан, не имеющим документа, удостоверяющую личность (без индивидуального идентификационного номера).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Ответственные лица управлений здравоохранения областей, городов Нур-Султан, Алматы и Шымкент ежедневно вносят данные по движению вакцин против КВИ в Модуль.</w:t>
      </w:r>
    </w:p>
    <w:p w:rsidR="003267E9" w:rsidRPr="00D34F7E" w:rsidRDefault="003267E9" w:rsidP="0025738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результатам проведения вакцинации против КВИ у граждан Республики Казахстан и иностранных граждан, имеющих вид на жительство, формируется электронный «Паспорт вакцинации» в сервисе «Цифровые документы» мобильного приложения «eGov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 mobile» согласно форме приложения 6 к настоящим Методическим рекомендациям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267E9" w:rsidRPr="00D34F7E" w:rsidRDefault="003267E9" w:rsidP="0044285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267E9" w:rsidRPr="00D34F7E" w:rsidRDefault="003267E9" w:rsidP="00442852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5AB5" w:rsidRPr="00D34F7E" w:rsidRDefault="00555AB5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34F7E" w:rsidRPr="00D34F7E" w:rsidRDefault="00D34F7E" w:rsidP="00442852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34F7E" w:rsidRPr="00D34F7E" w:rsidRDefault="00D34F7E" w:rsidP="00442852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34F7E" w:rsidRPr="00D34F7E" w:rsidRDefault="00D34F7E" w:rsidP="00442852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1</w:t>
      </w:r>
    </w:p>
    <w:p w:rsidR="003267E9" w:rsidRPr="00D34F7E" w:rsidRDefault="003267E9" w:rsidP="00442852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Методическим рекомендациям</w:t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 справки о вакцинации против КВИ</w:t>
      </w:r>
    </w:p>
    <w:p w:rsidR="003267E9" w:rsidRPr="00D34F7E" w:rsidRDefault="006E01A2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01A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2.45pt;margin-top:15.95pt;width:376.5pt;height:119.25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" stroked="f">
            <v:textbox>
              <w:txbxContent>
                <w:p w:rsidR="00D34F7E" w:rsidRPr="00555AB5" w:rsidRDefault="00D34F7E" w:rsidP="00555AB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Қазақстан Республикасы</w:t>
                  </w:r>
                </w:p>
                <w:p w:rsidR="00D34F7E" w:rsidRPr="00555AB5" w:rsidRDefault="00D34F7E" w:rsidP="00555AB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Денсаулық сақтау министрлігінің </w:t>
                  </w:r>
                </w:p>
                <w:p w:rsidR="00D34F7E" w:rsidRPr="00555AB5" w:rsidRDefault="00D34F7E" w:rsidP="00555AB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Санитариялық-эпидемиологиялық бақылау комитеті</w:t>
                  </w:r>
                </w:p>
                <w:p w:rsidR="00D34F7E" w:rsidRPr="00555AB5" w:rsidRDefault="00D34F7E" w:rsidP="00555AB5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Комитет санитарно-эпидемиологического контроля Министерства здравоохранения Республики Казахстан</w:t>
                  </w:r>
                </w:p>
                <w:p w:rsidR="00D34F7E" w:rsidRPr="00555AB5" w:rsidRDefault="00D34F7E" w:rsidP="003267E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Committee of Sanitary and Epidemiological Control of the Ministry of Healthcare of the Republic of Kazakhstan</w:t>
                  </w:r>
                </w:p>
              </w:txbxContent>
            </v:textbox>
            <w10:wrap type="square" anchorx="margin"/>
          </v:shape>
        </w:pict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34F7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162212" cy="122889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3267E9" w:rsidRPr="00D34F7E" w:rsidRDefault="006E01A2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pict>
          <v:shape id="_x0000_s1027" type="#_x0000_t202" style="position:absolute;margin-left:400.95pt;margin-top:12.2pt;width:72.75pt;height:62.2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">
            <v:textbox>
              <w:txbxContent>
                <w:p w:rsidR="00D34F7E" w:rsidRPr="00555AB5" w:rsidRDefault="00D34F7E" w:rsidP="003267E9">
                  <w:pPr>
                    <w:spacing w:after="100" w:afterAutospacing="1"/>
                    <w:contextualSpacing/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</w:pP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>QR-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</w:rPr>
                    <w:t>код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 xml:space="preserve"> /</w:t>
                  </w:r>
                </w:p>
                <w:p w:rsidR="00D34F7E" w:rsidRPr="00555AB5" w:rsidRDefault="00D34F7E" w:rsidP="003267E9">
                  <w:pPr>
                    <w:spacing w:after="100" w:afterAutospacing="1"/>
                    <w:contextualSpacing/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</w:pP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>QR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kk-KZ"/>
                    </w:rPr>
                    <w:t xml:space="preserve"> коды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 xml:space="preserve"> /</w:t>
                  </w:r>
                </w:p>
                <w:p w:rsidR="00D34F7E" w:rsidRPr="00555AB5" w:rsidRDefault="00D34F7E" w:rsidP="003267E9">
                  <w:pPr>
                    <w:spacing w:after="100" w:afterAutospacing="1"/>
                    <w:contextualSpacing/>
                    <w:rPr>
                      <w:rFonts w:ascii="Times New Roman" w:hAnsi="Times New Roman" w:cs="Times New Roman"/>
                      <w:sz w:val="20"/>
                      <w:lang w:val="en-US"/>
                    </w:rPr>
                  </w:pP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>QR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kk-KZ"/>
                    </w:rPr>
                    <w:t xml:space="preserve"> 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>code</w:t>
                  </w:r>
                </w:p>
              </w:txbxContent>
            </v:textbox>
            <w10:wrap type="square" anchorx="margin"/>
          </v:shape>
        </w:pict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«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Вакцинациядан өту туралы анықтама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»</w:t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«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Справка о прохождении вакцинации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»</w:t>
      </w:r>
    </w:p>
    <w:p w:rsidR="003267E9" w:rsidRPr="00D34F7E" w:rsidRDefault="003267E9" w:rsidP="0044285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«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Certificate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of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vaccination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»</w:t>
      </w:r>
    </w:p>
    <w:p w:rsidR="003267E9" w:rsidRPr="00D34F7E" w:rsidRDefault="003267E9" w:rsidP="00442852">
      <w:pPr>
        <w:spacing w:after="0" w:line="240" w:lineRule="auto"/>
        <w:contextualSpacing/>
        <w:rPr>
          <w:rFonts w:ascii="Arial-BoldMT" w:eastAsia="Times New Roman" w:hAnsi="Arial-BoldMT" w:cs="Times New Roman"/>
          <w:bCs/>
          <w:color w:val="000000" w:themeColor="text1"/>
          <w:sz w:val="28"/>
          <w:szCs w:val="28"/>
        </w:rPr>
      </w:pPr>
    </w:p>
    <w:tbl>
      <w:tblPr>
        <w:tblStyle w:val="afb"/>
        <w:tblW w:w="9782" w:type="dxa"/>
        <w:tblInd w:w="-289" w:type="dxa"/>
        <w:tblLook w:val="04A0"/>
      </w:tblPr>
      <w:tblGrid>
        <w:gridCol w:w="4961"/>
        <w:gridCol w:w="4821"/>
      </w:tblGrid>
      <w:tr w:rsidR="00D85D52" w:rsidRPr="00D34F7E" w:rsidTr="00D34F7E">
        <w:trPr>
          <w:trHeight w:val="904"/>
        </w:trPr>
        <w:tc>
          <w:tcPr>
            <w:tcW w:w="496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Тегі, аты, əкесінің аты/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Фамилия, имя, отчество/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Patient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full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name</w:t>
            </w:r>
          </w:p>
        </w:tc>
        <w:tc>
          <w:tcPr>
            <w:tcW w:w="482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_______________________________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D85D52" w:rsidRPr="00D34F7E" w:rsidTr="00D34F7E">
        <w:trPr>
          <w:trHeight w:val="691"/>
        </w:trPr>
        <w:tc>
          <w:tcPr>
            <w:tcW w:w="496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lastRenderedPageBreak/>
              <w:t>ЖСН/ИИН/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IIN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/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>Қ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ұжат нөмірі/номер документа/document number</w:t>
            </w:r>
          </w:p>
        </w:tc>
        <w:tc>
          <w:tcPr>
            <w:tcW w:w="482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_______________________________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D85D52" w:rsidRPr="00D34F7E" w:rsidTr="00D34F7E">
        <w:trPr>
          <w:trHeight w:val="833"/>
        </w:trPr>
        <w:tc>
          <w:tcPr>
            <w:tcW w:w="496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Вакцинация өткізу орны/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>Место проведения вакцинации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/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Place of vaccination</w:t>
            </w:r>
          </w:p>
        </w:tc>
        <w:tc>
          <w:tcPr>
            <w:tcW w:w="482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_______________________________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</w:pPr>
          </w:p>
        </w:tc>
      </w:tr>
      <w:tr w:rsidR="00D85D52" w:rsidRPr="00D34F7E" w:rsidTr="00D34F7E">
        <w:trPr>
          <w:trHeight w:val="1425"/>
        </w:trPr>
        <w:tc>
          <w:tcPr>
            <w:tcW w:w="496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>Процедура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түрі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/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Вид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процедуры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Type of procedure</w:t>
            </w:r>
          </w:p>
        </w:tc>
        <w:tc>
          <w:tcPr>
            <w:tcW w:w="482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>К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оронавирустық инфекцияға қарсы вакцинация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>/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>Вакцинация против коронавирусной инфекции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/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Vaccination against coronavirus infection</w:t>
            </w:r>
          </w:p>
        </w:tc>
      </w:tr>
      <w:tr w:rsidR="00D85D52" w:rsidRPr="00D34F7E" w:rsidTr="00D34F7E">
        <w:trPr>
          <w:trHeight w:val="780"/>
        </w:trPr>
        <w:tc>
          <w:tcPr>
            <w:tcW w:w="496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Препарат атауы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>/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>Наименование препарата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/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Name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of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the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drug</w:t>
            </w:r>
          </w:p>
        </w:tc>
        <w:tc>
          <w:tcPr>
            <w:tcW w:w="482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_______________________________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D85D52" w:rsidRPr="00D34F7E" w:rsidTr="00D34F7E">
        <w:trPr>
          <w:trHeight w:val="864"/>
        </w:trPr>
        <w:tc>
          <w:tcPr>
            <w:tcW w:w="496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Вакцинацияны алған күні/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Дата получения вакцинации/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Date of receipt of vaccination</w:t>
            </w:r>
          </w:p>
        </w:tc>
        <w:tc>
          <w:tcPr>
            <w:tcW w:w="482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I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кезең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этап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/stage –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 xml:space="preserve">«__» ___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20__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II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кезең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этап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/stage –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 xml:space="preserve">«__» ___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20__ </w:t>
            </w:r>
          </w:p>
        </w:tc>
      </w:tr>
      <w:tr w:rsidR="00D85D52" w:rsidRPr="00D34F7E" w:rsidTr="00D34F7E">
        <w:trPr>
          <w:trHeight w:val="510"/>
        </w:trPr>
        <w:tc>
          <w:tcPr>
            <w:tcW w:w="496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Доза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Доза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/Dose</w:t>
            </w:r>
          </w:p>
        </w:tc>
        <w:tc>
          <w:tcPr>
            <w:tcW w:w="482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I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кезең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этап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/stage - ______________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 xml:space="preserve">II 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кезең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этап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/stage - ______________</w:t>
            </w:r>
          </w:p>
        </w:tc>
      </w:tr>
      <w:tr w:rsidR="00D85D52" w:rsidRPr="00D34F7E" w:rsidTr="00D34F7E">
        <w:trPr>
          <w:trHeight w:val="333"/>
        </w:trPr>
        <w:tc>
          <w:tcPr>
            <w:tcW w:w="496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Серия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Серия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/Series</w:t>
            </w:r>
          </w:p>
        </w:tc>
        <w:tc>
          <w:tcPr>
            <w:tcW w:w="482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_________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______</w:t>
            </w:r>
          </w:p>
        </w:tc>
      </w:tr>
      <w:tr w:rsidR="00D85D52" w:rsidRPr="00D34F7E" w:rsidTr="00D34F7E">
        <w:trPr>
          <w:trHeight w:val="422"/>
        </w:trPr>
        <w:tc>
          <w:tcPr>
            <w:tcW w:w="496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kk-KZ"/>
              </w:rPr>
              <w:t>Дәрігер/Врач</w:t>
            </w:r>
            <w:r w:rsidRPr="00D34F7E">
              <w:rPr>
                <w:rFonts w:eastAsia="Times New Roman"/>
                <w:color w:val="000000" w:themeColor="text1"/>
                <w:sz w:val="26"/>
                <w:szCs w:val="26"/>
                <w:lang w:val="en-US"/>
              </w:rPr>
              <w:t>/Doctor</w:t>
            </w:r>
          </w:p>
        </w:tc>
        <w:tc>
          <w:tcPr>
            <w:tcW w:w="4821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D34F7E">
              <w:rPr>
                <w:rFonts w:eastAsia="Times New Roman"/>
                <w:color w:val="000000" w:themeColor="text1"/>
                <w:sz w:val="26"/>
                <w:szCs w:val="26"/>
              </w:rPr>
              <w:t>_______________</w:t>
            </w:r>
          </w:p>
        </w:tc>
      </w:tr>
    </w:tbl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>М.О/М.П/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P.L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 xml:space="preserve">         Берді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/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>выдал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/provided by: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 xml:space="preserve"> 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________________________________</w:t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                               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>Қолы/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подпись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>/signature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: ______  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>күні/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дата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>/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date 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kk-KZ"/>
        </w:rPr>
        <w:t xml:space="preserve">«__» ___ </w:t>
      </w:r>
      <w:r w:rsidRPr="00D34F7E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20__</w:t>
      </w:r>
    </w:p>
    <w:p w:rsidR="003267E9" w:rsidRPr="00D34F7E" w:rsidRDefault="003267E9" w:rsidP="00442852">
      <w:pPr>
        <w:spacing w:after="0" w:line="240" w:lineRule="auto"/>
        <w:ind w:left="5670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18"/>
          <w:szCs w:val="24"/>
          <w:lang w:val="en-US"/>
        </w:rPr>
      </w:pPr>
    </w:p>
    <w:p w:rsidR="003267E9" w:rsidRPr="00D34F7E" w:rsidRDefault="003267E9" w:rsidP="00442852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2</w:t>
      </w:r>
    </w:p>
    <w:p w:rsidR="003267E9" w:rsidRPr="00D34F7E" w:rsidRDefault="003267E9" w:rsidP="00442852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Методическим рекомендациям</w:t>
      </w:r>
    </w:p>
    <w:p w:rsidR="003267E9" w:rsidRPr="000630F0" w:rsidRDefault="003267E9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0"/>
        </w:rPr>
      </w:pPr>
    </w:p>
    <w:p w:rsidR="003267E9" w:rsidRPr="000630F0" w:rsidRDefault="003267E9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0"/>
        </w:rPr>
      </w:pPr>
    </w:p>
    <w:p w:rsidR="003267E9" w:rsidRPr="000630F0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</w:pP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  <w:t xml:space="preserve">Информация о проведении вакцинации против КВИ (1,2 компонент) </w:t>
      </w:r>
    </w:p>
    <w:p w:rsidR="003267E9" w:rsidRPr="000630F0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</w:pP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  <w:t xml:space="preserve">по состоянию на 00:00ч. </w:t>
      </w: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  <w:lang w:val="kk-KZ"/>
        </w:rPr>
        <w:t>«</w:t>
      </w: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  <w:t>___</w:t>
      </w: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  <w:lang w:val="kk-KZ"/>
        </w:rPr>
        <w:t xml:space="preserve">» ____ </w:t>
      </w: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  <w:t>2021 г.</w:t>
      </w: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  <w:r w:rsidRPr="00D34F7E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таблица 1</w:t>
      </w: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6"/>
        <w:gridCol w:w="1417"/>
        <w:gridCol w:w="1276"/>
        <w:gridCol w:w="708"/>
        <w:gridCol w:w="567"/>
        <w:gridCol w:w="1418"/>
        <w:gridCol w:w="1275"/>
        <w:gridCol w:w="710"/>
        <w:gridCol w:w="567"/>
      </w:tblGrid>
      <w:tr w:rsidR="00D85D52" w:rsidRPr="00D34F7E" w:rsidTr="00D34F7E">
        <w:trPr>
          <w:trHeight w:val="286"/>
        </w:trPr>
        <w:tc>
          <w:tcPr>
            <w:tcW w:w="1956" w:type="dxa"/>
            <w:vMerge w:val="restart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Регион</w:t>
            </w:r>
          </w:p>
        </w:tc>
        <w:tc>
          <w:tcPr>
            <w:tcW w:w="1417" w:type="dxa"/>
            <w:vMerge w:val="restart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Кол-во привитых лиц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1 компонентом за 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kk-KZ"/>
              </w:rPr>
              <w:t>«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__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kk-KZ"/>
              </w:rPr>
              <w:t>»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 ___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kk-KZ"/>
              </w:rPr>
              <w:t xml:space="preserve"> 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2021 г.</w:t>
            </w:r>
          </w:p>
        </w:tc>
        <w:tc>
          <w:tcPr>
            <w:tcW w:w="1276" w:type="dxa"/>
            <w:vMerge w:val="restart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Общее кол-во привитых лиц 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1 компонентом </w:t>
            </w:r>
          </w:p>
        </w:tc>
        <w:tc>
          <w:tcPr>
            <w:tcW w:w="1275" w:type="dxa"/>
            <w:gridSpan w:val="2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из них</w:t>
            </w:r>
          </w:p>
        </w:tc>
        <w:tc>
          <w:tcPr>
            <w:tcW w:w="1418" w:type="dxa"/>
            <w:vMerge w:val="restart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Кол-во привитых лиц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 2 компонентом за 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kk-KZ"/>
              </w:rPr>
              <w:t>«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__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kk-KZ"/>
              </w:rPr>
              <w:t>»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 ___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val="kk-KZ"/>
              </w:rPr>
              <w:t xml:space="preserve"> 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2021 г.</w:t>
            </w:r>
          </w:p>
        </w:tc>
        <w:tc>
          <w:tcPr>
            <w:tcW w:w="1275" w:type="dxa"/>
            <w:vMerge w:val="restart"/>
          </w:tcPr>
          <w:p w:rsidR="003267E9" w:rsidRPr="00D34F7E" w:rsidRDefault="003267E9" w:rsidP="00442852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Общее кол-во привитых лиц </w:t>
            </w:r>
          </w:p>
          <w:p w:rsidR="003267E9" w:rsidRPr="00D34F7E" w:rsidRDefault="003267E9" w:rsidP="00442852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2 компонентом</w:t>
            </w:r>
          </w:p>
        </w:tc>
        <w:tc>
          <w:tcPr>
            <w:tcW w:w="1277" w:type="dxa"/>
            <w:gridSpan w:val="2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из них</w:t>
            </w:r>
          </w:p>
        </w:tc>
      </w:tr>
      <w:tr w:rsidR="00D85D52" w:rsidRPr="00D34F7E" w:rsidTr="00D34F7E">
        <w:trPr>
          <w:trHeight w:val="447"/>
        </w:trPr>
        <w:tc>
          <w:tcPr>
            <w:tcW w:w="1956" w:type="dxa"/>
            <w:vMerge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город </w:t>
            </w: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село</w:t>
            </w:r>
          </w:p>
        </w:tc>
        <w:tc>
          <w:tcPr>
            <w:tcW w:w="1418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75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город 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ab/>
            </w: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село</w:t>
            </w:r>
          </w:p>
        </w:tc>
      </w:tr>
      <w:tr w:rsidR="00D85D52" w:rsidRPr="00D34F7E" w:rsidTr="00D34F7E">
        <w:trPr>
          <w:trHeight w:val="2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Акмолинская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Актюбинская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Алматинская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Атырауская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ВКО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Жамбылская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8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ЗКО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Карагандинская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Костанайская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Кызылординская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Мангистауская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Павлодарская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СКО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Туркестанская обл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г. Алматы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г.Нур-Султан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г. Шымкент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95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РК</w:t>
            </w:r>
          </w:p>
        </w:tc>
        <w:tc>
          <w:tcPr>
            <w:tcW w:w="1417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267E9" w:rsidRPr="000630F0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</w:pP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  <w:t xml:space="preserve">Информация о проведении вакцинации против КВИ (1,2 компонент) по подлежащим контингентам по состоянию на 00:00ч. </w:t>
      </w: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  <w:lang w:val="kk-KZ"/>
        </w:rPr>
        <w:t>«</w:t>
      </w: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  <w:t>___</w:t>
      </w: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  <w:lang w:val="kk-KZ"/>
        </w:rPr>
        <w:t xml:space="preserve">» ____ </w:t>
      </w:r>
      <w:r w:rsidRPr="000630F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0"/>
        </w:rPr>
        <w:t xml:space="preserve">2021 г.                                                           </w:t>
      </w: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D34F7E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таблица 2</w:t>
      </w:r>
    </w:p>
    <w:tbl>
      <w:tblPr>
        <w:tblW w:w="10030" w:type="dxa"/>
        <w:tblLayout w:type="fixed"/>
        <w:tblLook w:val="04A0"/>
      </w:tblPr>
      <w:tblGrid>
        <w:gridCol w:w="3227"/>
        <w:gridCol w:w="567"/>
        <w:gridCol w:w="425"/>
        <w:gridCol w:w="425"/>
        <w:gridCol w:w="426"/>
        <w:gridCol w:w="425"/>
        <w:gridCol w:w="283"/>
        <w:gridCol w:w="284"/>
        <w:gridCol w:w="425"/>
        <w:gridCol w:w="425"/>
        <w:gridCol w:w="283"/>
        <w:gridCol w:w="284"/>
        <w:gridCol w:w="284"/>
        <w:gridCol w:w="284"/>
        <w:gridCol w:w="425"/>
        <w:gridCol w:w="284"/>
        <w:gridCol w:w="425"/>
        <w:gridCol w:w="283"/>
        <w:gridCol w:w="284"/>
        <w:gridCol w:w="282"/>
      </w:tblGrid>
      <w:tr w:rsidR="00D85D52" w:rsidRPr="00D34F7E" w:rsidTr="00D34F7E">
        <w:trPr>
          <w:trHeight w:val="118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Категория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РК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Акмолинская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Актюбинская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Алматинская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Алматы г.а.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Атырауская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ВКО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г.Нур-Султан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г. Шымкент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Жамбылская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ЗКО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Карагандинская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Костанайская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Кызылординская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Мангистауская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Павлодарская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CКО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Туркестанская</w:t>
            </w:r>
          </w:p>
        </w:tc>
      </w:tr>
      <w:tr w:rsidR="00D85D52" w:rsidRPr="00D34F7E" w:rsidTr="00D34F7E">
        <w:trPr>
          <w:trHeight w:val="271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Государственные служащие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33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Другой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23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Контингент УДП РК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69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Лица с хроническими заболеваниями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217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Медицинские работники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21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Педагоги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53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Персонал и контингент МСУ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256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Работающие вахтовым методом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203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Работники железнодорожной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Работники пищевых предприятий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67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Работники промышленных предприятий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2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Работники торговых предприятий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57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Сотрудники аэропортов и авиакомпаний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77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Сотрудники дипкорпуса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4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Сотрудники силовых структур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86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Сотрудники СМИ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232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Сотрудники ЦОНов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6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Студенты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26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Участковые полицейские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14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Члены национальных сборных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20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0630F0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Информация о проведении вакцинации против КВИ (1,2 компонент) по возрастам </w:t>
      </w: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состоянию на 00:00ч.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2021 г.</w:t>
      </w: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34F7E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таблица 3</w:t>
      </w:r>
    </w:p>
    <w:tbl>
      <w:tblPr>
        <w:tblW w:w="10036" w:type="dxa"/>
        <w:tblInd w:w="-5" w:type="dxa"/>
        <w:tblLayout w:type="fixed"/>
        <w:tblLook w:val="04A0"/>
      </w:tblPr>
      <w:tblGrid>
        <w:gridCol w:w="1389"/>
        <w:gridCol w:w="709"/>
        <w:gridCol w:w="321"/>
        <w:gridCol w:w="388"/>
        <w:gridCol w:w="283"/>
        <w:gridCol w:w="425"/>
        <w:gridCol w:w="284"/>
        <w:gridCol w:w="425"/>
        <w:gridCol w:w="284"/>
        <w:gridCol w:w="425"/>
        <w:gridCol w:w="283"/>
        <w:gridCol w:w="426"/>
        <w:gridCol w:w="283"/>
        <w:gridCol w:w="426"/>
        <w:gridCol w:w="284"/>
        <w:gridCol w:w="424"/>
        <w:gridCol w:w="284"/>
        <w:gridCol w:w="424"/>
        <w:gridCol w:w="283"/>
        <w:gridCol w:w="426"/>
        <w:gridCol w:w="283"/>
        <w:gridCol w:w="426"/>
        <w:gridCol w:w="283"/>
        <w:gridCol w:w="568"/>
      </w:tblGrid>
      <w:tr w:rsidR="003267E9" w:rsidRPr="00D34F7E" w:rsidTr="00D34F7E">
        <w:trPr>
          <w:trHeight w:val="142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Регионы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возраст </w:t>
            </w:r>
          </w:p>
          <w:p w:rsidR="003267E9" w:rsidRPr="00D34F7E" w:rsidRDefault="003267E9" w:rsidP="00442852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не указан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16-17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18-19 лет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20-29 лет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30-39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40-49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50-59 лет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60-69 лет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70-79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D34F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80-89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старше 90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D34F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ИТОГО</w:t>
            </w: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Акмолинская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Актюбинская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Алматинская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Атырауская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ВКО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Жамбылская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ЗКО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Карагандинская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Костанайская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Кызылординская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lastRenderedPageBreak/>
              <w:t xml:space="preserve">Мангистауская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Павлодарская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СКО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Туркестанская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Алматы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Нур-Султан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Шымкент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Информация о медицинских противопоказаниях перед вакцинацией против КВИ (1,2 компонент)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состоянию на 00:00ч.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2021 г.</w:t>
      </w: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</w:pPr>
      <w:r w:rsidRPr="00D34F7E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таблица 4</w:t>
      </w:r>
    </w:p>
    <w:tbl>
      <w:tblPr>
        <w:tblW w:w="9911" w:type="dxa"/>
        <w:tblLook w:val="04A0"/>
      </w:tblPr>
      <w:tblGrid>
        <w:gridCol w:w="1387"/>
        <w:gridCol w:w="2668"/>
        <w:gridCol w:w="709"/>
        <w:gridCol w:w="2694"/>
        <w:gridCol w:w="730"/>
        <w:gridCol w:w="1723"/>
      </w:tblGrid>
      <w:tr w:rsidR="00D85D52" w:rsidRPr="00D34F7E" w:rsidTr="00D34F7E">
        <w:trPr>
          <w:trHeight w:val="461"/>
        </w:trPr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Регионы</w:t>
            </w:r>
          </w:p>
        </w:tc>
        <w:tc>
          <w:tcPr>
            <w:tcW w:w="85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Медицинские противопоказания</w:t>
            </w:r>
          </w:p>
        </w:tc>
      </w:tr>
      <w:tr w:rsidR="00D85D52" w:rsidRPr="00D34F7E" w:rsidTr="00D34F7E">
        <w:trPr>
          <w:trHeight w:val="415"/>
        </w:trPr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Постоянные противопоказания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Временные противопоказания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D34F7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Итого</w:t>
            </w: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Акмолинская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Актюбинская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Алматинская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Алматы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Атырауская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ВКО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Нур-Султан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Шымкент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Жамбылская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ЗКО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Карагандинская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Костанайская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Кызылординская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Мангистауская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Павлодарская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СКО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Туркестанская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РК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Информация об отказах от вакцинации против КВИ (1,2 компонент)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состоянию на 00:00ч.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2021 г.</w:t>
      </w: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D34F7E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таблица 5</w:t>
      </w:r>
    </w:p>
    <w:tbl>
      <w:tblPr>
        <w:tblW w:w="10031" w:type="dxa"/>
        <w:tblLook w:val="04A0"/>
      </w:tblPr>
      <w:tblGrid>
        <w:gridCol w:w="1526"/>
        <w:gridCol w:w="2268"/>
        <w:gridCol w:w="1701"/>
        <w:gridCol w:w="2835"/>
        <w:gridCol w:w="1701"/>
      </w:tblGrid>
      <w:tr w:rsidR="00D85D52" w:rsidRPr="00D34F7E" w:rsidTr="00D34F7E">
        <w:trPr>
          <w:trHeight w:val="34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Регионы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Отказы</w:t>
            </w:r>
          </w:p>
        </w:tc>
      </w:tr>
      <w:tr w:rsidR="00D85D52" w:rsidRPr="00D34F7E" w:rsidTr="00D34F7E">
        <w:trPr>
          <w:trHeight w:val="44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Отказ по другой и неуточненной причине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Отказ по личным причинам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Отказ по причине недоверия к безопасности и эффективности вакцин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Итого</w:t>
            </w: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Акмолинская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Актюбинская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Алматинская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Алматы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Атырауская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ВКО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Нур-Султан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Шымкент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Жамбылская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ЗКО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Карагандинская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Костанайская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Кызылординская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Мангистауская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lastRenderedPageBreak/>
              <w:t xml:space="preserve">Павлодарская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СКО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 xml:space="preserve">Туркестанская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85D52" w:rsidRPr="00D34F7E" w:rsidTr="00D34F7E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</w:tbl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Информация об ожидаемых реакциях после вакцинации против КВИ (1,2 компонент) по состоянию на 00:00ч. «___» ____ 2021 г.</w:t>
      </w: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таблица 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3"/>
        <w:gridCol w:w="283"/>
        <w:gridCol w:w="255"/>
        <w:gridCol w:w="284"/>
        <w:gridCol w:w="312"/>
        <w:gridCol w:w="255"/>
        <w:gridCol w:w="284"/>
        <w:gridCol w:w="283"/>
        <w:gridCol w:w="454"/>
        <w:gridCol w:w="396"/>
        <w:gridCol w:w="284"/>
        <w:gridCol w:w="284"/>
        <w:gridCol w:w="283"/>
        <w:gridCol w:w="284"/>
        <w:gridCol w:w="425"/>
        <w:gridCol w:w="425"/>
        <w:gridCol w:w="454"/>
        <w:gridCol w:w="538"/>
        <w:gridCol w:w="312"/>
        <w:gridCol w:w="425"/>
        <w:gridCol w:w="426"/>
        <w:gridCol w:w="283"/>
        <w:gridCol w:w="284"/>
        <w:gridCol w:w="708"/>
        <w:gridCol w:w="426"/>
      </w:tblGrid>
      <w:tr w:rsidR="003267E9" w:rsidRPr="00D34F7E" w:rsidTr="00D34F7E">
        <w:trPr>
          <w:trHeight w:val="57"/>
        </w:trPr>
        <w:tc>
          <w:tcPr>
            <w:tcW w:w="1413" w:type="dxa"/>
            <w:vMerge w:val="restart"/>
            <w:noWrap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Регионы</w:t>
            </w:r>
          </w:p>
        </w:tc>
        <w:tc>
          <w:tcPr>
            <w:tcW w:w="283" w:type="dxa"/>
            <w:vMerge w:val="restart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кол-во привитых лиц 1 комп</w:t>
            </w:r>
          </w:p>
        </w:tc>
        <w:tc>
          <w:tcPr>
            <w:tcW w:w="255" w:type="dxa"/>
            <w:vMerge w:val="restart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ВСЕГО РЕАКЦИЙ</w:t>
            </w:r>
          </w:p>
        </w:tc>
        <w:tc>
          <w:tcPr>
            <w:tcW w:w="284" w:type="dxa"/>
            <w:vMerge w:val="restart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% от кол-ва привитых лиц</w:t>
            </w:r>
          </w:p>
        </w:tc>
        <w:tc>
          <w:tcPr>
            <w:tcW w:w="312" w:type="dxa"/>
            <w:vMerge w:val="restart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общие реакции</w:t>
            </w:r>
          </w:p>
        </w:tc>
        <w:tc>
          <w:tcPr>
            <w:tcW w:w="255" w:type="dxa"/>
            <w:vMerge w:val="restart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% </w:t>
            </w:r>
          </w:p>
        </w:tc>
        <w:tc>
          <w:tcPr>
            <w:tcW w:w="7258" w:type="dxa"/>
            <w:gridSpan w:val="19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из них</w:t>
            </w:r>
          </w:p>
        </w:tc>
      </w:tr>
      <w:tr w:rsidR="003267E9" w:rsidRPr="00D34F7E" w:rsidTr="00D34F7E">
        <w:trPr>
          <w:cantSplit/>
          <w:trHeight w:val="2262"/>
        </w:trPr>
        <w:tc>
          <w:tcPr>
            <w:tcW w:w="1413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vMerge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катаральный синдром</w:t>
            </w:r>
          </w:p>
        </w:tc>
        <w:tc>
          <w:tcPr>
            <w:tcW w:w="283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менингеальные явления</w:t>
            </w:r>
          </w:p>
        </w:tc>
        <w:tc>
          <w:tcPr>
            <w:tcW w:w="454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лихорадка (температура тела 39 С и выше)</w:t>
            </w:r>
          </w:p>
        </w:tc>
        <w:tc>
          <w:tcPr>
            <w:tcW w:w="396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миалгия</w:t>
            </w:r>
          </w:p>
        </w:tc>
        <w:tc>
          <w:tcPr>
            <w:tcW w:w="284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артралгия</w:t>
            </w:r>
          </w:p>
        </w:tc>
        <w:tc>
          <w:tcPr>
            <w:tcW w:w="284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повышение температуры тела</w:t>
            </w:r>
          </w:p>
        </w:tc>
        <w:tc>
          <w:tcPr>
            <w:tcW w:w="283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тошнота</w:t>
            </w:r>
          </w:p>
        </w:tc>
        <w:tc>
          <w:tcPr>
            <w:tcW w:w="284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головная боль</w:t>
            </w:r>
          </w:p>
        </w:tc>
        <w:tc>
          <w:tcPr>
            <w:tcW w:w="425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неврологические расстройства</w:t>
            </w:r>
          </w:p>
        </w:tc>
        <w:tc>
          <w:tcPr>
            <w:tcW w:w="425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общее недомогание</w:t>
            </w:r>
          </w:p>
        </w:tc>
        <w:tc>
          <w:tcPr>
            <w:tcW w:w="454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судороги фебрильные/энцефалопатия</w:t>
            </w:r>
          </w:p>
        </w:tc>
        <w:tc>
          <w:tcPr>
            <w:tcW w:w="538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сыпь (крапивница, отек Квинке и другие)</w:t>
            </w:r>
          </w:p>
        </w:tc>
        <w:tc>
          <w:tcPr>
            <w:tcW w:w="312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диарея</w:t>
            </w:r>
          </w:p>
        </w:tc>
        <w:tc>
          <w:tcPr>
            <w:tcW w:w="425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першение в горле</w:t>
            </w:r>
          </w:p>
        </w:tc>
        <w:tc>
          <w:tcPr>
            <w:tcW w:w="426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развитие аллергических реакций</w:t>
            </w:r>
          </w:p>
        </w:tc>
        <w:tc>
          <w:tcPr>
            <w:tcW w:w="283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ринорея</w:t>
            </w:r>
          </w:p>
        </w:tc>
        <w:tc>
          <w:tcPr>
            <w:tcW w:w="284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утомляемость</w:t>
            </w:r>
          </w:p>
        </w:tc>
        <w:tc>
          <w:tcPr>
            <w:tcW w:w="708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непродолжительный гриппоподобный синдром, характеризующийся ознобом</w:t>
            </w:r>
          </w:p>
        </w:tc>
        <w:tc>
          <w:tcPr>
            <w:tcW w:w="426" w:type="dxa"/>
            <w:textDirection w:val="btL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снижение аппетита, заложенность носа</w:t>
            </w: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Акмолинская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Актюбинская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Алматинская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189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Атырауская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193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ВКО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Жамбылская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ЗКО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Карагандинская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Костанайская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Кызылординская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Мангистауская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Павлодарская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СКО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Туркестанская 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Алматы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Нур-Султан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Шымкент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РК</w:t>
            </w: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9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3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12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84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6" w:type="dxa"/>
            <w:noWrap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таблица 6 (продолжение)</w:t>
      </w:r>
    </w:p>
    <w:tbl>
      <w:tblPr>
        <w:tblW w:w="9888" w:type="dxa"/>
        <w:tblLayout w:type="fixed"/>
        <w:tblLook w:val="04A0"/>
      </w:tblPr>
      <w:tblGrid>
        <w:gridCol w:w="1413"/>
        <w:gridCol w:w="709"/>
        <w:gridCol w:w="425"/>
        <w:gridCol w:w="1531"/>
        <w:gridCol w:w="992"/>
        <w:gridCol w:w="992"/>
        <w:gridCol w:w="992"/>
        <w:gridCol w:w="1276"/>
        <w:gridCol w:w="850"/>
        <w:gridCol w:w="708"/>
      </w:tblGrid>
      <w:tr w:rsidR="003267E9" w:rsidRPr="00D34F7E" w:rsidTr="00D34F7E">
        <w:trPr>
          <w:trHeight w:val="57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Регионы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местные реакции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6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из них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другие реакции</w:t>
            </w:r>
          </w:p>
        </w:tc>
      </w:tr>
      <w:tr w:rsidR="003267E9" w:rsidRPr="00D34F7E" w:rsidTr="00D34F7E">
        <w:trPr>
          <w:cantSplit/>
          <w:trHeight w:val="118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обширная припухлость, захватывающая близлежащую(ие) область(и)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припухлость околоушных желез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болезненность в месте инъекции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гиперемия в месте инъекции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отечность в месте инъекции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267E9" w:rsidRPr="00D34F7E" w:rsidRDefault="003267E9" w:rsidP="00442852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зуд в месте инъекции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Акмолинская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Актюбинская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Алматинская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Атырауская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ВКО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Жамбылская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ЗКО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lastRenderedPageBreak/>
              <w:t>Карагандинская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Костанайская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Кызылординская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Мангистауская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Павлодарская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Туркестанская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Алматы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Нур-Султан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Шымкент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267E9" w:rsidRPr="00D34F7E" w:rsidTr="00D34F7E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Информация о движении вакцин против КВИ (1,2 компонент) </w:t>
      </w: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состоянию на 00:00ч.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2021 г.</w:t>
      </w:r>
    </w:p>
    <w:p w:rsidR="003267E9" w:rsidRPr="00D34F7E" w:rsidRDefault="003267E9" w:rsidP="0044285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34F7E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</w:rPr>
        <w:t>таблица 7</w:t>
      </w:r>
    </w:p>
    <w:tbl>
      <w:tblPr>
        <w:tblW w:w="10172" w:type="dxa"/>
        <w:tblLayout w:type="fixed"/>
        <w:tblLook w:val="04A0"/>
      </w:tblPr>
      <w:tblGrid>
        <w:gridCol w:w="1413"/>
        <w:gridCol w:w="850"/>
        <w:gridCol w:w="1105"/>
        <w:gridCol w:w="851"/>
        <w:gridCol w:w="850"/>
        <w:gridCol w:w="709"/>
        <w:gridCol w:w="851"/>
        <w:gridCol w:w="991"/>
        <w:gridCol w:w="851"/>
        <w:gridCol w:w="851"/>
        <w:gridCol w:w="850"/>
      </w:tblGrid>
      <w:tr w:rsidR="003267E9" w:rsidRPr="00D34F7E" w:rsidTr="00D34F7E">
        <w:trPr>
          <w:trHeight w:val="54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Регионы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Всего получено вакцин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 компонента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Всего проведено вакцинаций 1 компонентом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Всего списано вакцин 1 компонента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Объем розлива вакцин 1 компонента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Остаток вакцин 1 компонента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Всего получено вакцин 2 компонента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Всего проведено вакцинаций 2 компонентом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Всего списано вакцин 2 компонента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Объем розлива вакцин 2 компонента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 xml:space="preserve">Остаток вакцин  </w:t>
            </w:r>
          </w:p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</w:rPr>
              <w:t>1 компонента</w:t>
            </w: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Акмолинская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Актюбинская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Алматинская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Атырауская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rPr>
          <w:trHeight w:val="11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ВКО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rPr>
          <w:trHeight w:val="1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Жамбылская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rPr>
          <w:trHeight w:val="1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ЗКО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Карагандинская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Костанайская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Кызылординская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Мангистауская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rPr>
          <w:trHeight w:val="10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Павлодарская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СКО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rPr>
          <w:trHeight w:val="23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Туркестанская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rPr>
          <w:trHeight w:val="9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Алматы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Нур-Султан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Шымкент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3267E9" w:rsidRPr="00D34F7E" w:rsidTr="00D34F7E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D34F7E">
              <w:rPr>
                <w:rFonts w:ascii="Times New Roman" w:eastAsia="Times New Roman" w:hAnsi="Times New Roman" w:cs="Times New Roman"/>
                <w:bCs/>
                <w:color w:val="000000" w:themeColor="text1"/>
                <w:sz w:val="16"/>
                <w:szCs w:val="16"/>
              </w:rPr>
              <w:t>РК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3</w:t>
      </w:r>
    </w:p>
    <w:p w:rsidR="003267E9" w:rsidRPr="00D34F7E" w:rsidRDefault="003267E9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Методическим рекомендациям</w:t>
      </w:r>
    </w:p>
    <w:p w:rsidR="003267E9" w:rsidRPr="00D34F7E" w:rsidRDefault="003267E9" w:rsidP="00442852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Памятка </w:t>
      </w:r>
    </w:p>
    <w:p w:rsidR="003267E9" w:rsidRPr="00D34F7E" w:rsidRDefault="003267E9" w:rsidP="00442852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по вакцинации против коронавирусной инфекции</w:t>
      </w:r>
    </w:p>
    <w:p w:rsidR="003267E9" w:rsidRPr="00D34F7E" w:rsidRDefault="003267E9" w:rsidP="00442852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Вакцинация проводит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US"/>
        </w:rPr>
        <w:t>c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я в два этапа:</w:t>
      </w:r>
    </w:p>
    <w:p w:rsidR="003267E9" w:rsidRPr="00D34F7E" w:rsidRDefault="003267E9" w:rsidP="0044285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/>
        </w:rPr>
        <w:t>I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(число, месяц, год)__________________________</w:t>
      </w:r>
    </w:p>
    <w:p w:rsidR="003267E9" w:rsidRPr="00D34F7E" w:rsidRDefault="003267E9" w:rsidP="0044285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/>
        </w:rPr>
        <w:t>II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(число, месяц, год)__________________________</w:t>
      </w:r>
    </w:p>
    <w:p w:rsidR="003267E9" w:rsidRPr="00D34F7E" w:rsidRDefault="003267E9" w:rsidP="00442852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Возможные побочные действия:</w:t>
      </w:r>
    </w:p>
    <w:p w:rsidR="003267E9" w:rsidRPr="00D34F7E" w:rsidRDefault="003267E9" w:rsidP="00442852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После вакцинации в первые 3 суток могут развиваться и разрешаются в течение 3-х последующих дней кратковременные общие (непродолжительный гриппоподобный синдром, характеризующийся ознобом, повышением температуры тела, артралгией, миалгией, астенией, общим недомоганием, головной болью,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утомляемостью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) и местные (болезненность в месте инъекции, гиперемия, отёчность) реакции. Реже отмечаются тошнота, диспепсия, снижение аппетита, иногда – увеличение регионарных лимфоузлов. Возможно развитие аллергических реакций,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невралгии, неврологических расстройств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</w:t>
      </w:r>
    </w:p>
    <w:p w:rsidR="003267E9" w:rsidRPr="00D34F7E" w:rsidRDefault="003267E9" w:rsidP="00442852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Рекомендуется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в течение 3-х дней после вакцинации не мочить место инъекции, не посещать сауну, баню, не принимать алкоголь, избегать чрезмерных физических нагрузок. </w:t>
      </w:r>
    </w:p>
    <w:p w:rsidR="003267E9" w:rsidRPr="00D34F7E" w:rsidRDefault="003267E9" w:rsidP="00442852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 покраснении, отечности, болезненности места вакцинации рекомендуется принять антигистаминные средства. При повышении температуры тела после вакцинации – нестероидные противовоспалительные средства.</w:t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 возникшим вопросам касательно поствакцинального периода рекомендуется обратиться в поликлинику участковому врачу по телефонам: _______________________ и, при необходимости, вызвать скорую медицинскую помощь (103 или ______________)</w:t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3267E9" w:rsidRPr="00D34F7E" w:rsidRDefault="003267E9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8"/>
        </w:rPr>
      </w:pPr>
    </w:p>
    <w:p w:rsidR="003267E9" w:rsidRPr="00D34F7E" w:rsidRDefault="003267E9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4</w:t>
      </w:r>
    </w:p>
    <w:p w:rsidR="003267E9" w:rsidRPr="00D34F7E" w:rsidRDefault="003267E9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Методическим рекомендациям</w:t>
      </w:r>
    </w:p>
    <w:p w:rsidR="003267E9" w:rsidRPr="00D34F7E" w:rsidRDefault="003267E9" w:rsidP="00442852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Вопросник для медицинских работников по опросу прививаемого лица или его законных представителей перед проведением профилактической прививки против КВИ</w:t>
      </w:r>
    </w:p>
    <w:p w:rsidR="003267E9" w:rsidRPr="00D34F7E" w:rsidRDefault="003267E9" w:rsidP="0044285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47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8"/>
        <w:gridCol w:w="5954"/>
        <w:gridCol w:w="1368"/>
      </w:tblGrid>
      <w:tr w:rsidR="00D85D52" w:rsidRPr="00D34F7E" w:rsidTr="00D34F7E">
        <w:trPr>
          <w:trHeight w:val="30"/>
        </w:trPr>
        <w:tc>
          <w:tcPr>
            <w:tcW w:w="21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34F7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Категории</w:t>
            </w: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34F7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Вопросы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34F7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Да / нет</w:t>
            </w: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ind w:firstLine="27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D34F7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Обязательные</w:t>
            </w:r>
            <w:r w:rsidRPr="00D34F7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D34F7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вопросы</w:t>
            </w:r>
          </w:p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Общее состояние прививающегося лица? Наличие острого заболевания? 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Наличие аллергии на какие-либо лекарства, </w:t>
            </w: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продукты питания или вакцины?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br/>
            </w: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Были ли серьезные реакции на введение какой-либо вакцины в прошлом?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Наблюдались ли судороги или патологии головного мозга и нервной системы?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Наличие астмы, заболеваний легких, сердца, почек, метаболических заболеваний (диабет)?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Наличие онкологического заболевания?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Наличие ВИЧ/СПИД, каких-либо других проблем со стороны иммунной системы?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Лечение в последние 3 месяца кортизоном, преднизолоном и другими стероидами, противоопухолевыми препаратами, прохождение лучевой терапии?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Проведение иммунизации за последние 4 недели?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Наличие контакта с инфекционным больным, в том числе с больным КВИ, в течение последних 14 дней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D85D52" w:rsidRPr="00D34F7E" w:rsidTr="00D34F7E">
        <w:trPr>
          <w:trHeight w:val="30"/>
        </w:trPr>
        <w:tc>
          <w:tcPr>
            <w:tcW w:w="2148" w:type="dxa"/>
            <w:vMerge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Переболел ли коронавирусной инфекцией? Когда?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85D52" w:rsidRPr="00D34F7E" w:rsidTr="00D34F7E">
        <w:trPr>
          <w:trHeight w:val="660"/>
        </w:trPr>
        <w:tc>
          <w:tcPr>
            <w:tcW w:w="214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Для</w:t>
            </w:r>
            <w:r w:rsidRPr="00D34F7E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лиц женского пола</w:t>
            </w: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Наличие беременности или вероятность наступления беременности в течение следующего месяца?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  <w:tr w:rsidR="00D85D52" w:rsidRPr="00D34F7E" w:rsidTr="00D34F7E">
        <w:trPr>
          <w:trHeight w:val="660"/>
        </w:trPr>
        <w:tc>
          <w:tcPr>
            <w:tcW w:w="214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Нахождение в периоде грудного вскармливания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85D52" w:rsidRPr="00D34F7E" w:rsidTr="00D34F7E">
        <w:trPr>
          <w:trHeight w:val="660"/>
        </w:trPr>
        <w:tc>
          <w:tcPr>
            <w:tcW w:w="810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Дополнительные сведения, которые по мнению врача являются необходимыми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67E9" w:rsidRPr="00D34F7E" w:rsidRDefault="003267E9" w:rsidP="00442852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</w:tr>
    </w:tbl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24"/>
        </w:rPr>
      </w:pPr>
    </w:p>
    <w:p w:rsidR="003267E9" w:rsidRPr="00D34F7E" w:rsidRDefault="003267E9" w:rsidP="00442852">
      <w:pPr>
        <w:spacing w:after="0" w:line="240" w:lineRule="auto"/>
        <w:ind w:firstLine="5103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Приложение 5 </w:t>
      </w:r>
    </w:p>
    <w:p w:rsidR="003267E9" w:rsidRPr="00D34F7E" w:rsidRDefault="003267E9" w:rsidP="00442852">
      <w:pPr>
        <w:spacing w:after="0" w:line="240" w:lineRule="auto"/>
        <w:ind w:firstLine="5103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Методическим рекомендациям</w:t>
      </w:r>
    </w:p>
    <w:p w:rsidR="003267E9" w:rsidRPr="00D34F7E" w:rsidRDefault="003267E9" w:rsidP="00442852">
      <w:pPr>
        <w:spacing w:after="0" w:line="240" w:lineRule="auto"/>
        <w:ind w:firstLine="5103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Форма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электронного документа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«Паспорт вакцинации» в сервисе «Цифровые документы» мобильного приложения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«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eGov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mobile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»</w:t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b"/>
        <w:tblW w:w="9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9"/>
        <w:gridCol w:w="4807"/>
      </w:tblGrid>
      <w:tr w:rsidR="00D85D52" w:rsidRPr="00D34F7E" w:rsidTr="00B75AF0">
        <w:trPr>
          <w:trHeight w:val="5626"/>
        </w:trPr>
        <w:tc>
          <w:tcPr>
            <w:tcW w:w="4779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D34F7E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2639490" cy="364807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328" cy="367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3267E9" w:rsidRPr="00D34F7E" w:rsidRDefault="003267E9" w:rsidP="00442852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D34F7E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67056" cy="3686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66" cy="371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7E9" w:rsidRPr="00D34F7E" w:rsidRDefault="003267E9" w:rsidP="0044285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D34F7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686050" cy="3647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81" cy="366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267E9" w:rsidRPr="00D34F7E" w:rsidRDefault="003267E9" w:rsidP="0044285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3267E9" w:rsidRPr="00D34F7E" w:rsidRDefault="003267E9" w:rsidP="00442852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3267E9" w:rsidRPr="00D34F7E" w:rsidRDefault="003267E9" w:rsidP="00442852">
      <w:pPr>
        <w:spacing w:line="240" w:lineRule="auto"/>
        <w:ind w:left="5954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2</w:t>
      </w:r>
    </w:p>
    <w:p w:rsidR="003267E9" w:rsidRPr="00D34F7E" w:rsidRDefault="003267E9" w:rsidP="00442852">
      <w:pPr>
        <w:spacing w:line="240" w:lineRule="auto"/>
        <w:ind w:left="5954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постановлению </w:t>
      </w:r>
    </w:p>
    <w:p w:rsidR="003267E9" w:rsidRPr="00D34F7E" w:rsidRDefault="003267E9" w:rsidP="00442852">
      <w:pPr>
        <w:spacing w:line="240" w:lineRule="auto"/>
        <w:ind w:left="5954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Главного государственного санитарного врача </w:t>
      </w:r>
    </w:p>
    <w:p w:rsidR="003267E9" w:rsidRPr="00D34F7E" w:rsidRDefault="003267E9" w:rsidP="00442852">
      <w:pPr>
        <w:spacing w:line="240" w:lineRule="auto"/>
        <w:ind w:left="5954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Республики Казахстан </w:t>
      </w:r>
    </w:p>
    <w:p w:rsidR="003267E9" w:rsidRPr="00D34F7E" w:rsidRDefault="003267E9" w:rsidP="00442852">
      <w:pPr>
        <w:spacing w:line="240" w:lineRule="auto"/>
        <w:ind w:left="5954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от «11» июня_2021 года №28</w:t>
      </w:r>
    </w:p>
    <w:p w:rsidR="003267E9" w:rsidRPr="00D34F7E" w:rsidRDefault="003267E9" w:rsidP="00442852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Регламент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</w:p>
    <w:p w:rsidR="003267E9" w:rsidRPr="00D34F7E" w:rsidRDefault="003267E9" w:rsidP="0044285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хранения и транспортировки вакцин по профилактике коронавирусной инфекции (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OVID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-19)</w:t>
      </w:r>
    </w:p>
    <w:p w:rsidR="003267E9" w:rsidRPr="00D34F7E" w:rsidRDefault="003267E9" w:rsidP="00442852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1. 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Область применения</w:t>
      </w:r>
    </w:p>
    <w:p w:rsidR="003267E9" w:rsidRPr="00D34F7E" w:rsidRDefault="003267E9" w:rsidP="00442852">
      <w:pPr>
        <w:tabs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Настоящ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ий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регламент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 определяет правила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взаимодействия между производителем, аптечными складами, 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>организациями здравоохранения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и государственным органом в сфере обращения лекарственных средств и медицинских изделий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. Содержит описание принципов приемки медицинскими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и фармацевтическими 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работниками, контроль за хранением и транспортировкой вакцины для профилактики новой коронавирусной инфекции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en-US"/>
        </w:rPr>
        <w:t>COVID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>-19.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2. 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Нормативные ссылки</w:t>
      </w:r>
    </w:p>
    <w:p w:rsidR="003267E9" w:rsidRPr="00D34F7E" w:rsidRDefault="003267E9" w:rsidP="00442852">
      <w:pPr>
        <w:pStyle w:val="a5"/>
        <w:spacing w:after="0" w:line="240" w:lineRule="auto"/>
        <w:ind w:left="1778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Настоящий регламент разработан с учетом положений, следующих нормативных правовых актов:</w:t>
      </w:r>
    </w:p>
    <w:p w:rsidR="003267E9" w:rsidRPr="00D34F7E" w:rsidRDefault="003267E9" w:rsidP="0025738F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Приказ Министра национальной экономики Республики Казахстан от 4 февраля 2015 года № 76 «Об утверждении Правил хранения, транспортировки и использования профилактических (иммунобиологических, диагностических, дезинфицирующих) препаратов»;</w:t>
      </w:r>
    </w:p>
    <w:p w:rsidR="003267E9" w:rsidRPr="00D34F7E" w:rsidRDefault="003267E9" w:rsidP="0025738F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Приказ Министра здравоохранения и социального развития Республики Казахстан от 27 мая 2015 года № 392 «Об утверждении надлежащих фармацевтических практик»;</w:t>
      </w:r>
    </w:p>
    <w:p w:rsidR="003267E9" w:rsidRPr="00D34F7E" w:rsidRDefault="003267E9" w:rsidP="0025738F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Приказ Министра здравоохранения и социального развития Республики Казахстан от 24 апреля 2015 года № 262 «Об утверждении Правил хранения и транспортировки лекарственных средств и медицинских изделий».</w:t>
      </w:r>
    </w:p>
    <w:p w:rsidR="003267E9" w:rsidRPr="00D34F7E" w:rsidRDefault="003267E9" w:rsidP="00442852">
      <w:pPr>
        <w:pStyle w:val="a5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Style w:val="a5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3. 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Термины и определения, сокращения и условные обозначения</w:t>
      </w:r>
    </w:p>
    <w:p w:rsidR="003267E9" w:rsidRPr="00D34F7E" w:rsidRDefault="003267E9" w:rsidP="00442852">
      <w:pPr>
        <w:pStyle w:val="a5"/>
        <w:spacing w:after="0" w:line="240" w:lineRule="auto"/>
        <w:ind w:left="0"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В настояще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м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регламенте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 применяются следующие термины и определения: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14"/>
        <w:tblW w:w="5000" w:type="pct"/>
        <w:tblLook w:val="0000"/>
      </w:tblPr>
      <w:tblGrid>
        <w:gridCol w:w="630"/>
        <w:gridCol w:w="3863"/>
        <w:gridCol w:w="5361"/>
      </w:tblGrid>
      <w:tr w:rsidR="00D85D52" w:rsidRPr="00D34F7E" w:rsidTr="00D34F7E">
        <w:trPr>
          <w:trHeight w:val="510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8"/>
                <w:lang w:val="kk-KZ"/>
              </w:rPr>
            </w:pPr>
            <w:r w:rsidRPr="00D34F7E">
              <w:rPr>
                <w:b/>
                <w:color w:val="000000" w:themeColor="text1"/>
                <w:sz w:val="28"/>
                <w:lang w:val="kk-KZ"/>
              </w:rPr>
              <w:t>№ п/п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8"/>
              </w:rPr>
            </w:pPr>
            <w:r w:rsidRPr="00D34F7E">
              <w:rPr>
                <w:b/>
                <w:color w:val="000000" w:themeColor="text1"/>
                <w:sz w:val="28"/>
              </w:rPr>
              <w:t>Определение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8"/>
              </w:rPr>
            </w:pPr>
            <w:r w:rsidRPr="00D34F7E">
              <w:rPr>
                <w:b/>
                <w:color w:val="000000" w:themeColor="text1"/>
                <w:sz w:val="28"/>
              </w:rPr>
              <w:t>Расшифровка определения</w:t>
            </w:r>
          </w:p>
        </w:tc>
      </w:tr>
      <w:tr w:rsidR="00D85D52" w:rsidRPr="00D34F7E" w:rsidTr="00D34F7E">
        <w:trPr>
          <w:trHeight w:val="844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1.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«</w:t>
            </w:r>
            <w:r w:rsidRPr="00D34F7E">
              <w:rPr>
                <w:color w:val="000000" w:themeColor="text1"/>
                <w:sz w:val="28"/>
                <w:lang w:val="kk-KZ"/>
              </w:rPr>
              <w:t>А</w:t>
            </w:r>
            <w:r w:rsidRPr="00D34F7E">
              <w:rPr>
                <w:color w:val="000000" w:themeColor="text1"/>
                <w:sz w:val="28"/>
              </w:rPr>
              <w:t>ктивный» термоконтейнер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both"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термоконтейнер рефрижераторного типа с встроенной холодильной установкой</w:t>
            </w:r>
          </w:p>
        </w:tc>
      </w:tr>
      <w:tr w:rsidR="00D85D52" w:rsidRPr="00D34F7E" w:rsidTr="00D34F7E">
        <w:trPr>
          <w:trHeight w:val="4811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2.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И</w:t>
            </w:r>
            <w:r w:rsidRPr="00D34F7E">
              <w:rPr>
                <w:color w:val="000000" w:themeColor="text1"/>
                <w:sz w:val="28"/>
              </w:rPr>
              <w:t>ммуно</w:t>
            </w:r>
            <w:r w:rsidRPr="00D34F7E">
              <w:rPr>
                <w:color w:val="000000" w:themeColor="text1"/>
                <w:sz w:val="28"/>
                <w:lang w:val="kk-KZ"/>
              </w:rPr>
              <w:t xml:space="preserve">логические </w:t>
            </w:r>
            <w:r w:rsidRPr="00D34F7E">
              <w:rPr>
                <w:color w:val="000000" w:themeColor="text1"/>
                <w:sz w:val="28"/>
              </w:rPr>
              <w:t xml:space="preserve">лекарственные препараты </w:t>
            </w:r>
            <w:r w:rsidRPr="00D34F7E">
              <w:rPr>
                <w:color w:val="000000" w:themeColor="text1"/>
                <w:sz w:val="28"/>
                <w:lang w:val="kk-KZ"/>
              </w:rPr>
              <w:t>(иммуно</w:t>
            </w:r>
            <w:r w:rsidRPr="00D34F7E">
              <w:rPr>
                <w:color w:val="000000" w:themeColor="text1"/>
                <w:sz w:val="28"/>
              </w:rPr>
              <w:t>биологические лекарственные препараты</w:t>
            </w:r>
            <w:r w:rsidRPr="00D34F7E">
              <w:rPr>
                <w:color w:val="000000" w:themeColor="text1"/>
                <w:sz w:val="28"/>
                <w:lang w:val="kk-KZ"/>
              </w:rPr>
              <w:t>)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both"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лекарственные препараты, предназначенные для формирования активного или пассивного иммунитета либо диагностики наличия иммунитета или диагностики специфического приобретенного изменения иммунологического ответа на аллергизирующие вещества. К иммунобиологическим лекарственным препаратам относятся вакцины, в том числе вакцина для профилактики новой коронавирусной инфекции COVID-19, анатоксины, токсины, сыворотки, иммуноглобулины и аллергены</w:t>
            </w:r>
          </w:p>
        </w:tc>
      </w:tr>
      <w:tr w:rsidR="00D85D52" w:rsidRPr="00D34F7E" w:rsidTr="00D34F7E">
        <w:trPr>
          <w:trHeight w:val="1266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3.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«</w:t>
            </w:r>
            <w:r w:rsidRPr="00D34F7E">
              <w:rPr>
                <w:color w:val="000000" w:themeColor="text1"/>
                <w:sz w:val="28"/>
                <w:lang w:val="kk-KZ"/>
              </w:rPr>
              <w:t>П</w:t>
            </w:r>
            <w:r w:rsidRPr="00D34F7E">
              <w:rPr>
                <w:color w:val="000000" w:themeColor="text1"/>
                <w:sz w:val="28"/>
              </w:rPr>
              <w:t>ассивный» термоконтейнер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both"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термоконтейнер изотермического типа, где в качестве хладагентов используются хладоэлементы или сухой лед.</w:t>
            </w:r>
          </w:p>
        </w:tc>
      </w:tr>
      <w:tr w:rsidR="00D85D52" w:rsidRPr="00D34F7E" w:rsidTr="00D34F7E">
        <w:trPr>
          <w:trHeight w:val="1553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4.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Стандартная операционная процедура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both"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документ, содержащий описание обязательных для выполнения стандартных действий и/или операций, выполняемых в организации</w:t>
            </w:r>
          </w:p>
        </w:tc>
      </w:tr>
      <w:tr w:rsidR="00D85D52" w:rsidRPr="00D34F7E" w:rsidTr="00D34F7E">
        <w:trPr>
          <w:trHeight w:val="1844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5.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Термоконтейнер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both"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емкость для хранения и перевозки термолабильных лекарственных средств, предназначенная для их защиты от воздействия высоких или низких температур окружающей среды</w:t>
            </w:r>
          </w:p>
        </w:tc>
      </w:tr>
      <w:tr w:rsidR="00D85D52" w:rsidRPr="00D34F7E" w:rsidTr="00D34F7E">
        <w:trPr>
          <w:trHeight w:val="2821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6.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Т</w:t>
            </w:r>
            <w:r w:rsidRPr="00D34F7E">
              <w:rPr>
                <w:color w:val="000000" w:themeColor="text1"/>
                <w:sz w:val="28"/>
              </w:rPr>
              <w:t>ерморегистратор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both"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средство измерения температуры, предназначенное для измерения, автоматической записи, хранения и воспроизведения на электронном и/или бумажном носителе значений температуры (в пределах установленной погрешности) с привязкой к реальной шкале времени</w:t>
            </w:r>
          </w:p>
        </w:tc>
      </w:tr>
      <w:tr w:rsidR="00D85D52" w:rsidRPr="00D34F7E" w:rsidTr="00D34F7E">
        <w:trPr>
          <w:trHeight w:val="2829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7.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Т</w:t>
            </w:r>
            <w:r w:rsidRPr="00D34F7E">
              <w:rPr>
                <w:color w:val="000000" w:themeColor="text1"/>
                <w:sz w:val="28"/>
              </w:rPr>
              <w:t>ермоиндикатор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both"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 xml:space="preserve">средство для выявления нарушений температурного режима, предназначенные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</w:t>
            </w:r>
          </w:p>
        </w:tc>
      </w:tr>
      <w:tr w:rsidR="00D85D52" w:rsidRPr="00D34F7E" w:rsidTr="00D34F7E">
        <w:trPr>
          <w:trHeight w:val="2118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8.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О</w:t>
            </w:r>
            <w:r w:rsidRPr="00D34F7E">
              <w:rPr>
                <w:color w:val="000000" w:themeColor="text1"/>
                <w:sz w:val="28"/>
              </w:rPr>
              <w:t>тветственное лицо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both"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лицо, ответственное за внедрение и обеспечение системы качества, осуществляющее мониторинг эффективности системы качества и актуализацию стандартных операционных процедур</w:t>
            </w:r>
          </w:p>
        </w:tc>
      </w:tr>
      <w:tr w:rsidR="00D85D52" w:rsidRPr="00D34F7E" w:rsidTr="00D34F7E">
        <w:trPr>
          <w:trHeight w:val="1553"/>
        </w:trPr>
        <w:tc>
          <w:tcPr>
            <w:tcW w:w="32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9.</w:t>
            </w:r>
          </w:p>
        </w:tc>
        <w:tc>
          <w:tcPr>
            <w:tcW w:w="1960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В</w:t>
            </w:r>
            <w:r w:rsidRPr="00D34F7E">
              <w:rPr>
                <w:color w:val="000000" w:themeColor="text1"/>
                <w:sz w:val="28"/>
              </w:rPr>
              <w:t xml:space="preserve">акцина </w:t>
            </w:r>
          </w:p>
        </w:tc>
        <w:tc>
          <w:tcPr>
            <w:tcW w:w="2720" w:type="pct"/>
          </w:tcPr>
          <w:p w:rsidR="003267E9" w:rsidRPr="00D34F7E" w:rsidRDefault="003267E9" w:rsidP="00442852">
            <w:pPr>
              <w:spacing w:line="240" w:lineRule="auto"/>
              <w:contextualSpacing/>
              <w:jc w:val="both"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 xml:space="preserve">вакцина </w:t>
            </w:r>
            <w:r w:rsidRPr="00D34F7E">
              <w:rPr>
                <w:color w:val="000000" w:themeColor="text1"/>
                <w:sz w:val="28"/>
                <w:lang w:val="kk-KZ"/>
              </w:rPr>
              <w:t>против</w:t>
            </w:r>
            <w:r w:rsidRPr="00D34F7E">
              <w:rPr>
                <w:color w:val="000000" w:themeColor="text1"/>
                <w:sz w:val="28"/>
              </w:rPr>
              <w:t xml:space="preserve"> коронавирусной инфекции, вызываемой вирусом SARS-CoV-2, казахстанского или российского производства.</w:t>
            </w:r>
          </w:p>
        </w:tc>
      </w:tr>
    </w:tbl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В настоящем регламенте используются следующие сокращения: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14"/>
        <w:tblW w:w="5000" w:type="pct"/>
        <w:tblLook w:val="01E0"/>
      </w:tblPr>
      <w:tblGrid>
        <w:gridCol w:w="1977"/>
        <w:gridCol w:w="7877"/>
      </w:tblGrid>
      <w:tr w:rsidR="00D85D52" w:rsidRPr="00D34F7E" w:rsidTr="00D34F7E">
        <w:trPr>
          <w:trHeight w:val="531"/>
        </w:trPr>
        <w:tc>
          <w:tcPr>
            <w:tcW w:w="1003" w:type="pct"/>
            <w:hideMark/>
          </w:tcPr>
          <w:p w:rsidR="003267E9" w:rsidRPr="00D34F7E" w:rsidRDefault="003267E9" w:rsidP="00442852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8"/>
              </w:rPr>
            </w:pPr>
            <w:r w:rsidRPr="00D34F7E">
              <w:rPr>
                <w:b/>
                <w:color w:val="000000" w:themeColor="text1"/>
                <w:sz w:val="28"/>
              </w:rPr>
              <w:t>Сокращение</w:t>
            </w:r>
          </w:p>
        </w:tc>
        <w:tc>
          <w:tcPr>
            <w:tcW w:w="3997" w:type="pct"/>
            <w:hideMark/>
          </w:tcPr>
          <w:p w:rsidR="003267E9" w:rsidRPr="00D34F7E" w:rsidRDefault="003267E9" w:rsidP="00442852">
            <w:pPr>
              <w:spacing w:line="240" w:lineRule="auto"/>
              <w:contextualSpacing/>
              <w:jc w:val="center"/>
              <w:rPr>
                <w:b/>
                <w:color w:val="000000" w:themeColor="text1"/>
                <w:sz w:val="28"/>
              </w:rPr>
            </w:pPr>
            <w:r w:rsidRPr="00D34F7E">
              <w:rPr>
                <w:b/>
                <w:color w:val="000000" w:themeColor="text1"/>
                <w:sz w:val="28"/>
              </w:rPr>
              <w:t>Расшифровка сокращения</w:t>
            </w:r>
          </w:p>
        </w:tc>
      </w:tr>
      <w:tr w:rsidR="00D85D52" w:rsidRPr="00D34F7E" w:rsidTr="00D34F7E">
        <w:tc>
          <w:tcPr>
            <w:tcW w:w="1003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  <w:lang w:val="kk-KZ"/>
              </w:rPr>
              <w:t>ИЛП</w:t>
            </w:r>
          </w:p>
        </w:tc>
        <w:tc>
          <w:tcPr>
            <w:tcW w:w="3997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  <w:lang w:val="kk-KZ"/>
              </w:rPr>
            </w:pPr>
            <w:r w:rsidRPr="00D34F7E">
              <w:rPr>
                <w:color w:val="000000" w:themeColor="text1"/>
                <w:sz w:val="28"/>
              </w:rPr>
              <w:t>иммунологические лекарственные препараты (иммунобиологические лекарственные препараты)</w:t>
            </w:r>
            <w:r w:rsidRPr="00D34F7E">
              <w:rPr>
                <w:color w:val="000000" w:themeColor="text1"/>
                <w:sz w:val="28"/>
                <w:lang w:val="kk-KZ"/>
              </w:rPr>
              <w:t>, вакцина</w:t>
            </w:r>
          </w:p>
        </w:tc>
      </w:tr>
      <w:tr w:rsidR="00D85D52" w:rsidRPr="00D34F7E" w:rsidTr="00D34F7E">
        <w:tc>
          <w:tcPr>
            <w:tcW w:w="1003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ЛС</w:t>
            </w:r>
          </w:p>
        </w:tc>
        <w:tc>
          <w:tcPr>
            <w:tcW w:w="3997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лекарственные средства для медицинского применения</w:t>
            </w:r>
          </w:p>
        </w:tc>
      </w:tr>
      <w:tr w:rsidR="00D85D52" w:rsidRPr="00D34F7E" w:rsidTr="00D34F7E">
        <w:tc>
          <w:tcPr>
            <w:tcW w:w="1003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СОП</w:t>
            </w:r>
          </w:p>
        </w:tc>
        <w:tc>
          <w:tcPr>
            <w:tcW w:w="3997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стандартная операционная процедура</w:t>
            </w:r>
          </w:p>
        </w:tc>
      </w:tr>
      <w:tr w:rsidR="00D85D52" w:rsidRPr="00D34F7E" w:rsidTr="00D34F7E">
        <w:tc>
          <w:tcPr>
            <w:tcW w:w="1003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МО</w:t>
            </w:r>
          </w:p>
        </w:tc>
        <w:tc>
          <w:tcPr>
            <w:tcW w:w="3997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медицинская организация</w:t>
            </w:r>
          </w:p>
        </w:tc>
      </w:tr>
      <w:tr w:rsidR="00D85D52" w:rsidRPr="00D34F7E" w:rsidTr="00D34F7E">
        <w:tc>
          <w:tcPr>
            <w:tcW w:w="1003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ТМЦ</w:t>
            </w:r>
          </w:p>
        </w:tc>
        <w:tc>
          <w:tcPr>
            <w:tcW w:w="3997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товарно-материальные ценности</w:t>
            </w:r>
          </w:p>
        </w:tc>
      </w:tr>
      <w:tr w:rsidR="00D85D52" w:rsidRPr="00D34F7E" w:rsidTr="00D34F7E">
        <w:tc>
          <w:tcPr>
            <w:tcW w:w="1003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АТС</w:t>
            </w:r>
          </w:p>
        </w:tc>
        <w:tc>
          <w:tcPr>
            <w:tcW w:w="3997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автотранспортное средство</w:t>
            </w:r>
          </w:p>
        </w:tc>
      </w:tr>
      <w:tr w:rsidR="00D85D52" w:rsidRPr="00D34F7E" w:rsidTr="00D34F7E">
        <w:tc>
          <w:tcPr>
            <w:tcW w:w="1003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МК</w:t>
            </w:r>
          </w:p>
        </w:tc>
        <w:tc>
          <w:tcPr>
            <w:tcW w:w="3997" w:type="pct"/>
          </w:tcPr>
          <w:p w:rsidR="003267E9" w:rsidRPr="00D34F7E" w:rsidRDefault="003267E9" w:rsidP="00442852">
            <w:pPr>
              <w:spacing w:line="240" w:lineRule="auto"/>
              <w:contextualSpacing/>
              <w:rPr>
                <w:color w:val="000000" w:themeColor="text1"/>
                <w:sz w:val="28"/>
              </w:rPr>
            </w:pPr>
            <w:r w:rsidRPr="00D34F7E">
              <w:rPr>
                <w:color w:val="000000" w:themeColor="text1"/>
                <w:sz w:val="28"/>
              </w:rPr>
              <w:t>морозильная камера</w:t>
            </w:r>
          </w:p>
        </w:tc>
      </w:tr>
    </w:tbl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4.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Общие положения</w:t>
      </w:r>
    </w:p>
    <w:p w:rsidR="003267E9" w:rsidRPr="00D34F7E" w:rsidRDefault="003267E9" w:rsidP="0044285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Право работы с вакциной для профилактики новой коронавирусной инфекции COVID-19 имеют сотрудники, допущенные руководителем организации.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Температурный режим хранения и транспортировки согласно прилагаемой к вакцине Инструкции производителя.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Руководитель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юридического лица назначает ответственных лиц, контролирующих обращение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обеспечения надлежащего управления «</w:t>
      </w:r>
      <w:r w:rsidRPr="00D34F7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 xml:space="preserve">обращения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 на всех уровнях при приемке, хранении и перевозке (транспортировке) используют следующие элементы:</w:t>
      </w:r>
    </w:p>
    <w:p w:rsidR="003267E9" w:rsidRPr="00D34F7E" w:rsidRDefault="003267E9" w:rsidP="0025738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холодильное (морозильное) оборудование;</w:t>
      </w:r>
    </w:p>
    <w:p w:rsidR="003267E9" w:rsidRPr="00D34F7E" w:rsidRDefault="003267E9" w:rsidP="0025738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процедуры контроля за соблюдением регламентируемых температурных условий;</w:t>
      </w:r>
    </w:p>
    <w:p w:rsidR="003267E9" w:rsidRPr="00D34F7E" w:rsidRDefault="003267E9" w:rsidP="0025738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специально обученный персонал;</w:t>
      </w:r>
    </w:p>
    <w:p w:rsidR="003267E9" w:rsidRPr="00D34F7E" w:rsidRDefault="003267E9" w:rsidP="0025738F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средства для надлежащей транспортировки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системе «</w:t>
      </w:r>
      <w:r w:rsidRPr="00D34F7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 xml:space="preserve">обращения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 используются следующие виды оборудования:</w:t>
      </w:r>
    </w:p>
    <w:p w:rsidR="003267E9" w:rsidRPr="00D34F7E" w:rsidRDefault="003267E9" w:rsidP="0025738F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оборудование для хранения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холодильные камеры (комнаты);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морозильные камеры (морозильники);</w:t>
      </w:r>
    </w:p>
    <w:p w:rsidR="003267E9" w:rsidRPr="00D34F7E" w:rsidRDefault="003267E9" w:rsidP="0025738F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оборудование для транспортирования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специальные авторефрижераторы;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термоконтейнеры;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медицинские сумки-холодильники;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хладоэлементы;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термоиндикаторы (терморегистраторы);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3)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Оборудование для мониторинга температурного режима хранения и регистрации отклонений температурного режима при хранении и транспортировке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терморегистраторы;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термометры;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термоиндикаторы;</w:t>
      </w:r>
    </w:p>
    <w:p w:rsidR="003267E9" w:rsidRPr="00D34F7E" w:rsidRDefault="003267E9" w:rsidP="00442852">
      <w:pPr>
        <w:tabs>
          <w:tab w:val="left" w:pos="142"/>
          <w:tab w:val="left" w:pos="851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другое (упаковочные материалы и т.д.).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Для соблюдения условий «</w:t>
      </w:r>
      <w:r w:rsidRPr="00D34F7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 xml:space="preserve">обращения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» выгрузка, поступление продукции на склад, перемещение внутри склада и отгрузка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из холодильного/морозильного оборудования (камер) в АТС осуществляется в максимально сжатые сроки.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Уровни «холодовой цепи»</w:t>
      </w:r>
    </w:p>
    <w:p w:rsidR="003267E9" w:rsidRPr="00D34F7E" w:rsidRDefault="003267E9" w:rsidP="00442852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Первый уровень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п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роизводитель;</w:t>
      </w: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Второй уровень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аптечные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склады (хаб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ы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) Единого дистрибьютора в г. Алматы, в г. Шымкент, в г. Актобе и Нур-Султан;</w:t>
      </w: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Третий уровень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склады Управлений здравоохранения регионов или уполномоченные ими региональные центр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ы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крови;</w:t>
      </w: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Четвертый уровень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едицинские организации в городах и регионах Республики Казахстан.</w:t>
      </w: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На каждом уровне приказом 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руководителя юридического лица 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назначается ответственное лицо.</w:t>
      </w: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6. 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Порядок приема, разгрузки и хранения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ИЛП</w:t>
      </w:r>
    </w:p>
    <w:p w:rsidR="003267E9" w:rsidRPr="00D34F7E" w:rsidRDefault="003267E9" w:rsidP="00442852">
      <w:pPr>
        <w:pStyle w:val="a5"/>
        <w:tabs>
          <w:tab w:val="left" w:pos="567"/>
        </w:tabs>
        <w:spacing w:after="0" w:line="240" w:lineRule="auto"/>
        <w:ind w:left="0"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На всех уровнях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хранение вакцины надлежит осуществлять в холодильных либо морозильных камерах, морозильниках или морозильных ларях. 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Для заморозки хладоэлементов, также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необходимо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 предусмотреть место хранения в морозильных камерах,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морозильниках или морозильных ларях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Транспортировка осуществляется в термоконтейнерах с хладоэлементами или в специальном автотранспорте, оборудованном холодильником (авторефрижераторе).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Перед использованием, морозильное оборудование, транспорт, приборы регистрации и др. подвергаются валидированию, помещения хранения и транспорт – термокартированию.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К приемке вакцины допускаются сотрудники, входящие в состав комиссии по приемке лекарственных препаратов для медицинского применения, назначенные руководителем юридического лица и изучившие данный регламент и внутренние стандартные операционные процедуры по приемке товаров.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морозильном/холодильном оборудовании (камерах) должны работать сотрудники в соответствующей спецодежде, соблюдая технику безопасности.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обеспечения сохранения продукта в замороженном состоянии время выполнения операций за пределами температурного режима не должно превышать 5 минут!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Ответственное лицо, назначенное руководителем юридического лица, проверяет наличие сопроводительных документов сверку на соответствие номера серии, наименования лекарственного препарата, приемлемости срока годности.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При приемке вакцины работник, осуществляющий прием вакцины, в первую очередь проверяет соблюдение температурного режима при транспортировке.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При поступлении вакцины в авторефрижераторах водитель-экспедитор предоставляет распечатку терморегистратора, подтверждающую соблюдение температурного режима на всем пути следования. Распечатка прикладывается к приемочной документации.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После визуальной проверки целостности упаковки вакцина немедленно размещается холодильную/морозильную камеру.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При хранении МИБП обеспечивается доступ охлажденного воздуха к каждой упаковке. Заполнение холодильного оборудования осуществляется с учетом сроков годности МИБП. При этом, МИБП с меньшим сроком годности отпускаются или используются в первую очередь.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   Не допускается заполнение МИБП и хладоэлементами более половины общего объема холодильного оборудования, холодильных и морозильных комнат или камер.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В случае если вакцина поступает в термоконтейнерах, их вскрывают и проверяют показания приборов контроля.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Перед вскрытием термоконтейнеров необходимо подготовить: </w:t>
      </w: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- канцелярский нож (для вскрытия скотча на термоконтейнере);</w:t>
      </w: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- перчатки (для извлечения верхнего слоя хладоэлементов и температурных регистраторов);</w:t>
      </w: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- фото-, видеокамеру (для фиксации степени окрашивания контрольного элемента термоиндикаторов).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Разгрузка термоконтейнера производится в непосредственной близости с холодильником/морозильником, куда вакцина после вскрытия термоконтейнера должна быть немедленно помещена.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Сотрудники приемного отдела склада работают согласно следующему установленному порядку: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вскрыть термоконтейнер;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снять верхний слой хладоэлементов.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в зоне приемки (шлюзе) морозильного/холодильного оборудования (камеры), температурный режим которой соответствует температурным условиям хранения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изъять из гофрокороба (транспортной коробки) терморегистраторы/термоиндикаторы;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вернуть верхний слой хладоэлементов обратно в термоконтейнер; 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плотно закрыть термоконтейнер крышкой и зафиксировать клапаны, удерживающие крышку скотчем;</w:t>
      </w:r>
    </w:p>
    <w:p w:rsidR="003267E9" w:rsidRPr="00D34F7E" w:rsidRDefault="003267E9" w:rsidP="00442852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незамедлительно сфотографировать лицевую сторону термоиндикатора для фиксации температурного режима, отраженного на его панели (по степени окрашивания контрольного элемента, оценивается общая продолжительность воздействия температуры, превышающей норму).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считывания данных с терморегистратора необходимо:</w:t>
      </w:r>
    </w:p>
    <w:p w:rsidR="003267E9" w:rsidRPr="00D34F7E" w:rsidRDefault="003267E9" w:rsidP="0025738F">
      <w:pPr>
        <w:pStyle w:val="a5"/>
        <w:numPr>
          <w:ilvl w:val="0"/>
          <w:numId w:val="15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Остановить запись! Воспользовавшись инструкцией по остановке прибора.</w:t>
      </w:r>
    </w:p>
    <w:p w:rsidR="003267E9" w:rsidRPr="00D34F7E" w:rsidRDefault="003267E9" w:rsidP="0025738F">
      <w:pPr>
        <w:pStyle w:val="a5"/>
        <w:numPr>
          <w:ilvl w:val="0"/>
          <w:numId w:val="15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Далее ответственное лицо считывает и архивирует показания с терморегистраторов - подключают их к компьютеру через USB-порт (в открывшемся окне появившиеся два файла (PDF и текстовый TTV) необходимо сохранить).</w:t>
      </w:r>
    </w:p>
    <w:p w:rsidR="003267E9" w:rsidRPr="00D34F7E" w:rsidRDefault="003267E9" w:rsidP="0025738F">
      <w:pPr>
        <w:pStyle w:val="a5"/>
        <w:numPr>
          <w:ilvl w:val="0"/>
          <w:numId w:val="15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Данные на ЖК-дисплеях терморегистраторов могут быть не различимы, в данном случае необходимо оставить температурный регистратор при комнатной температуре на 5-10 минут после этого остановить терморегистратор согласно инструкции.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Термоконтейнеры после их разгрузки закрываются и удаляются из 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помещения хранения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При разгрузке и приемке необходимо соблюдать общие требования безопасности при выполнении погрузочно-разгрузочных работ, аккуратно обращаться с термоконтейнерами, не допускать их падения и переворачивания.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Не пригоден к применению препарат во флаконах и ампулах с нарушенной целостностью и маркировкой, при изменении физических свойств (мутность, окрашивание), при истекшем сроке годности, неправильном хранении.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В случае если при приемке вакцины выявлено нарушение температурного режима, нарушение целостности упаковки, то работник осуществляющий прием вакцины сообщает об этом руководителю и составляет акт</w:t>
      </w:r>
      <w:r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рекламации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выявлении признаков механических повреждений: бой, намокание, подтеки, температурные отклонения, а также при подтверждении факта нахождения продукции в несоответствующих условиях, способных повлиять на качество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препарат временно перемещается в зону «карантин» до принятия окончательного решения.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этом этапе руководитель приемного пункта должен:</w:t>
      </w:r>
    </w:p>
    <w:p w:rsidR="003267E9" w:rsidRPr="00D34F7E" w:rsidRDefault="003267E9" w:rsidP="0025738F">
      <w:pPr>
        <w:pStyle w:val="a5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прекратить приемку, немедленно поместить продукцию в зону «карантин» морозильного/холодильного оборудования (камеры) и держать отдельно от других запасов;</w:t>
      </w:r>
    </w:p>
    <w:p w:rsidR="003267E9" w:rsidRPr="00D34F7E" w:rsidRDefault="003267E9" w:rsidP="0025738F">
      <w:pPr>
        <w:pStyle w:val="a5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передать информацию поставщику;</w:t>
      </w:r>
    </w:p>
    <w:p w:rsidR="003267E9" w:rsidRPr="00D34F7E" w:rsidRDefault="003267E9" w:rsidP="0025738F">
      <w:pPr>
        <w:pStyle w:val="a5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оповестить сотрудников отдела обеспечения качества для проведения расследования;</w:t>
      </w:r>
    </w:p>
    <w:p w:rsidR="003267E9" w:rsidRPr="00D34F7E" w:rsidRDefault="003267E9" w:rsidP="0025738F">
      <w:pPr>
        <w:pStyle w:val="a5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после принятия решения поставщиком продолжить приемку продукции с отбраковкой несоответствующей продукции.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>При размещении вакцины внутри холодильного оборудования или автотранспорта должны учитываться данные термокарты, предоставляемые производителем при поставке морозильного оборудования, или данные отчета о термокартировании, выполненном перед процессом эксплуатации оборудования. Все средства температурного контроля, используемые в морозильных камерах (морозильниках) для хранения вакцины, должны иметь возможность фиксировать низкие (минус 18 °C и ниже) температуры.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Определяется порядок обеспечения температурного режима хранения вакцины и обязанности работников, ответственных за обеспечение «холодовой цепи» на данном уровне, утверждаемые распорядительным документом организации, а также должен быть разработан и утвержден руководителем организации план мероприятий по обеспечению «холодовой цепи» в чрезвычайных ситуациях.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По окончании разгрузки заполняется акт приема партии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 по форме согласно приложению 1 к настоящему Регламенту. При этом, проверяются показатели вложенных термоиндикаторов.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Все данные заносятся в журнал учета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 по форме согласно приложению 2 к настоящему Регламенту.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Ежедневно, 2 раза в сутки (утром и вечером) отмечается температура холодильного оборудования, холодильных и морозильных комнат или камер в журнале учета температурного режима холодильного оборудования, холодильных и морозильных комнат или камер по форме согласно </w:t>
      </w:r>
      <w:hyperlink w:anchor="sub2" w:history="1">
        <w:r w:rsidRPr="00D34F7E">
          <w:rPr>
            <w:rFonts w:ascii="Times New Roman" w:hAnsi="Times New Roman"/>
            <w:color w:val="000000" w:themeColor="text1"/>
            <w:sz w:val="28"/>
            <w:szCs w:val="28"/>
          </w:rPr>
          <w:t>приложению 3</w:t>
        </w:r>
      </w:hyperlink>
      <w:r w:rsidRPr="00D34F7E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настоящим Правилам.</w:t>
      </w: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7.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Перевозка (транспортирование) ИЛП</w:t>
      </w:r>
    </w:p>
    <w:p w:rsidR="003267E9" w:rsidRPr="00D34F7E" w:rsidRDefault="003267E9" w:rsidP="00442852">
      <w:pPr>
        <w:pStyle w:val="a5"/>
        <w:tabs>
          <w:tab w:val="left" w:pos="567"/>
        </w:tabs>
        <w:spacing w:after="0" w:line="240" w:lineRule="auto"/>
        <w:ind w:left="1068" w:firstLine="709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Сотрудники склада поставщика/Единого дистрибьютора/управления здравоохранения/медицинской организации собирают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основании комплектовочной накладной.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 xml:space="preserve">Перед отправкой получателю, ответственное лицо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поставщика/Единого дистрибьютора/управления здравоохранения/медицинской организации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 xml:space="preserve"> должно убедиться в наличии соответствующего режима хранения в месте поставки (наличие морозильного/холодильного оборудования и его объем должно быть сопоставимо с объемом отправляемой вакцины).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комплектации поставок жестко придерживаются принципа FEFO (в первую очередь отбираются серии продукции, у которых остаточный срок годности меньше). В случае поставки двухкомпонентной вакцины (ГамКОВИД-Вак), отправка от склада управления здравоохранения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я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медицинскую организацию осуществляется строго в соответствии с очередностью применения каждого компонента, с интервалом между отправками в 20 дней.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Препарат комплектуют в морозильном/холодильном оборудовании в специально выделенном месте «Зона комплектации и отгрузки».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перевозки (транспортирования) обычным (не рефрижераторным) транспортом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упаковываются в специальные термоконтейнеры, изготовленные из теплоизоляционного материала, обеспечивающие соблюдение требуемого интервала температур в течение определенного времени для защиты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от воздействия высоких или низких температур окружающей среды.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перевозки (транспортирования) применяются пассивные термоконтейнеры, изотермического типа, где в качестве хладагентов используются хладоэлементы.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применения. Не допускается повторное использование изотермической упаковочной тары однократного применения.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закупке у квалифицированного поставщика термоконтейнеров многократного применения необходимо обращать внимание на комплектность: наличие паспорта, термокарты, инструкции по применению. Термоконтейнеры должны иметь покрытие, легко подвергающееся санитарной обработке.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Ответственное лицо закладывает хладоэлементы строго в соответствии с инструкциями. Для обеспечения необходимого температурного режима количество и тип закладываемых в термоконтейнеры хладоэлементов должны соответствовать документам на используемые термоконтейнеры и хладоэлементы.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Порядок укладки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термоконтейнеры:</w:t>
      </w:r>
    </w:p>
    <w:p w:rsidR="003267E9" w:rsidRPr="00D34F7E" w:rsidRDefault="003267E9" w:rsidP="0025738F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подобрать максимально подходящий по размерам термоконтейнер, заранее охлаждённый; </w:t>
      </w:r>
    </w:p>
    <w:p w:rsidR="003267E9" w:rsidRPr="00D34F7E" w:rsidRDefault="003267E9" w:rsidP="0025738F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уложить коробки с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3267E9" w:rsidRPr="00D34F7E" w:rsidRDefault="003267E9" w:rsidP="0025738F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заложить предварительно проверенные на герметичность и протертые насухо хладоэлементы в день отправки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3267E9" w:rsidRPr="00D34F7E" w:rsidRDefault="003267E9" w:rsidP="0025738F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заложить пустоты вспомогательным материалом;</w:t>
      </w:r>
    </w:p>
    <w:p w:rsidR="003267E9" w:rsidRPr="00D34F7E" w:rsidRDefault="003267E9" w:rsidP="0025738F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заложить термоиндикатор/терморегистратор и контрольную карточку;</w:t>
      </w:r>
    </w:p>
    <w:p w:rsidR="003267E9" w:rsidRPr="00D34F7E" w:rsidRDefault="003267E9" w:rsidP="0025738F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плотно закрыть термоконтейнер и проклеить скотчем;</w:t>
      </w:r>
    </w:p>
    <w:p w:rsidR="003267E9" w:rsidRPr="00D34F7E" w:rsidRDefault="003267E9" w:rsidP="0025738F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наклеить этикетку на каждый термоконтейнер.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Готовые к отправке термоконтейнеры с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хранятся в холодильном/морозильном оборудовании (камере) до момента загрузки в АТС.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Контроль за надлежащим учетом поступления и расхода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своевременной фиксацией показаний приборов для регистрации параметров воздуха, терморегистраторов/термоиндикаторов, используемых для контроля температурного режима, ведется в специальном журнале «Журнал учета движения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 в соответствии с установленной формой и возлагается на ответственное лицо.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отсутствии замечаний к АТС и документам разрешается загрузка товара в АТС.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транспортирования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 упаковке производителя без дополнительных изотермических средств защиты используется авторефрижератор с изотермическим кузовом, оборудованный холодильно-обогревательной установкой с автоматической системой поддержания заданной температуры внутри кузова, оснащенный средствами измерения и контроля температуры, а также теплоизолирующей завесой в дверном проеме кузова.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загрузке сотрудники отдела экспедиции осуществляют контроль правильности размещения товара в кузове машины:</w:t>
      </w:r>
    </w:p>
    <w:p w:rsidR="003267E9" w:rsidRPr="00D34F7E" w:rsidRDefault="003267E9" w:rsidP="0025738F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груз должен размещаться устойчиво;</w:t>
      </w:r>
    </w:p>
    <w:p w:rsidR="003267E9" w:rsidRPr="00D34F7E" w:rsidRDefault="003267E9" w:rsidP="0025738F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нельзя допускать бросание грузов при укладке;</w:t>
      </w:r>
    </w:p>
    <w:p w:rsidR="003267E9" w:rsidRPr="00D34F7E" w:rsidRDefault="003267E9" w:rsidP="0025738F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более тяжелый груз загружается в первую очередь, более легкий в конце. </w:t>
      </w:r>
    </w:p>
    <w:p w:rsidR="003267E9" w:rsidRPr="00D34F7E" w:rsidRDefault="003267E9" w:rsidP="0025738F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устанавливать паллеты в кузове необходимо плотно, исключив его перемещение при перевозке (транспортировании) в пути следования;</w:t>
      </w:r>
    </w:p>
    <w:p w:rsidR="003267E9" w:rsidRPr="00D34F7E" w:rsidRDefault="003267E9" w:rsidP="0025738F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необходимости осуществляется фиксация паллет и/или уплотнение с помощью уплотнительных элементов. </w:t>
      </w:r>
    </w:p>
    <w:p w:rsidR="003267E9" w:rsidRPr="00D34F7E" w:rsidRDefault="003267E9" w:rsidP="0025738F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обеспечить свободную циркуляцию воздуха и сохранности продукции.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перевозке (транспортировании)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используется оборудование для контроля температурного режима: термоиндикаторы или терморегистраторы (встроенные или автономные), которые позволяют установить, были ли нарушения температурного режима в течение всего цикла перевозки (транспортирования). Допускается использование термометров со встроенной электронной памятью, обладающих возможностью фиксации нарушений температурного режима в цикле контроля.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использовании термоконтейнеров ответственное лицо организации в каждый термоконтейнер с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транспортируемых в адрес организаций, помещает в соответствии с технической документацией терморегистратор или термоиндикатор (если применимо), позволяющие обеспечить контроль соблюдения температурного режима и продолжительность отклонения (в случае, если имеет место быть) температурного режима.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Оборудование для контроля температурного режима размещается в каждом термоконтейнере в месте, рекомендованном производителем согласно термокарте, между упаковками с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пассивных термоконтейнерах применяются термоиндикаторы или автономные терморегистраторы.</w:t>
      </w:r>
    </w:p>
    <w:p w:rsidR="003267E9" w:rsidRPr="00D34F7E" w:rsidRDefault="003267E9" w:rsidP="0025738F">
      <w:pPr>
        <w:pStyle w:val="a5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После окончания загрузки сотрудник отдела экспедиции проводит опломбирование дверей АТС.</w:t>
      </w:r>
    </w:p>
    <w:p w:rsidR="003267E9" w:rsidRPr="00D34F7E" w:rsidRDefault="003267E9" w:rsidP="00442852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8.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Работа с термоконтейнерами и хладоэлементами</w:t>
      </w:r>
    </w:p>
    <w:p w:rsidR="003267E9" w:rsidRPr="00D34F7E" w:rsidRDefault="003267E9" w:rsidP="00442852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Style w:val="a5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 xml:space="preserve">58.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системе «</w:t>
      </w:r>
      <w:r w:rsidRPr="00D34F7E">
        <w:rPr>
          <w:rFonts w:ascii="Times New Roman" w:eastAsia="Times New Roman" w:hAnsi="Times New Roman"/>
          <w:snapToGrid w:val="0"/>
          <w:color w:val="000000" w:themeColor="text1"/>
          <w:sz w:val="28"/>
          <w:szCs w:val="28"/>
          <w:lang w:eastAsia="ru-RU"/>
        </w:rPr>
        <w:t xml:space="preserve">обращение 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ИЛП</w:t>
      </w:r>
      <w:r w:rsidRPr="00D34F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 должен быть обеспечен резервный запас хладоэлементов.</w:t>
      </w:r>
    </w:p>
    <w:p w:rsidR="003267E9" w:rsidRPr="00D34F7E" w:rsidRDefault="003267E9" w:rsidP="00442852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59.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Запрещается использование термоконтейнеров с механическими повреждениями стенок и/или крышки как внутри, так и снаружи.</w:t>
      </w:r>
    </w:p>
    <w:p w:rsidR="003267E9" w:rsidRPr="00D34F7E" w:rsidRDefault="003267E9" w:rsidP="00442852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60.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Санитарная обработка термоконтейнеров многократного применения проводится перед загрузкой и после использования, а также по мере необходимости, с использованием дезинфицирующих средств в соответствии с паспортом и инструкцией по применению термоконтейнеров.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0"/>
          <w:tab w:val="left" w:pos="1134"/>
        </w:tabs>
        <w:spacing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9.</w:t>
      </w: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4F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Разгрузка и подготовка персонала управления здравоохранения и медицинской организации к вскрытию термоконтейнеров с ИЛП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61.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приемке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допускаются сотрудники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управлений здравоохранения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медицинской организации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входящие в состав комиссии по приемке лекарственных препаратов для медицинского применения, назначенные руководителем юридического лица и изучившие данную стандартную операционную процедуру. 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62.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Ответственное лицо, назначенное руководителем юридического лица, проверяет наличие сопроводительных документов.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63.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Особое внимание ответственное лицо уделяет сверке документов на соответствие номера серии, наименования лекарственного препарата, приемлемости срока годности.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64.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После проверки сопроводительных документов ответственное лицо дает разрешение на выгрузку продукции из АТС в зону приемки - морозильного/холодильного оборудования (камеры) медицинской организации.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65.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разгрузке и приемке необходимо соблюдать общие требования безопасности при выполнении погрузочно-разгрузочных работ, аккуратно обращаться с термоконтейнерами, не допускать их падения и переворачивания.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66.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Перед вскрытием термоконтейнеров необходимо подготовить: 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канцелярский нож (для вскрытия скотча на термоконтейнере);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перчатки (для извлечения верхнего слоя хладоэлементов и температурных регистраторов);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фото-, видеокамеру (для фиксации степени окрашивания контрольного элемента термоиндикаторов).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67.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После выгрузки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термоконтейнеры должны быть незамедлительно перемещены в зону приемки морозильного/холодильного оборудования (камер).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68.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морозильном/холодильном оборудовании (камерах) должны работать сотрудники в соответствующей спецодежде, соблюдая технику безопасности.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69.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Необходимо вскрыть контейнер, извлечь терморегистраторы/термоиндикаторы - эта работа должна быть выполнена за 5 минут, чтобы обеспечить сохранность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замороженном состоянии.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Ваши действия: (все действия необходимо выполнять четко и быстро!)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разрезать скотч на поверхности термоконтейнера;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снять крышку с термоконтейнера и положить рядом;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снять верхний слой хладоэлементов и уложить их в крышку;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извлечь из термоконтейнера терморегистраторы/термоиндикаторы;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вернуть верхний слой хладоэлементов обратно в термоконтейнер; 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плотно закрыть термоконтейнер крышкой и зафиксировать клапаны, удерживающие крышку скотчем;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незамедлительно сфотографировать лицевую сторону термоиндикатора для фиксации температурного режима, отраженного на его панели (по степени окрашивания контрольного элемента, оценивается общая продолжительность воздействия температуры, превышающей норму).</w:t>
      </w:r>
    </w:p>
    <w:p w:rsidR="003267E9" w:rsidRPr="00D34F7E" w:rsidRDefault="003267E9" w:rsidP="00442852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70.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Перед остановкой терморегистраторы (электронный датчик температуры) необходимо согреть при комнатной температуре - около 4 минут, до начала работы дисплея. </w:t>
      </w:r>
    </w:p>
    <w:p w:rsidR="003267E9" w:rsidRPr="00D34F7E" w:rsidRDefault="003267E9" w:rsidP="00442852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71.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считывания данных с терморегистратора необходимо:</w:t>
      </w:r>
    </w:p>
    <w:p w:rsidR="003267E9" w:rsidRPr="00D34F7E" w:rsidRDefault="003267E9" w:rsidP="00442852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 запись! Воспользовавшись инструкцией по остановке прибора.</w:t>
      </w:r>
    </w:p>
    <w:p w:rsidR="003267E9" w:rsidRPr="00D34F7E" w:rsidRDefault="003267E9" w:rsidP="00442852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Ответственное лицо считывает и архивирует показания с терморегистраторов,  подключая их к компьютеру через USB-порт (в открывшемся окне появившиеся два файла (PDF и текстовый TTV) необходимо сохранить).</w:t>
      </w:r>
    </w:p>
    <w:p w:rsidR="003267E9" w:rsidRPr="00D34F7E" w:rsidRDefault="003267E9" w:rsidP="00442852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72.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случае отсутствия температурных отклонений ответственное лицо проводит визуальный осмотр каждого тарного места поступивших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следующим критериям:</w:t>
      </w:r>
    </w:p>
    <w:p w:rsidR="003267E9" w:rsidRPr="00D34F7E" w:rsidRDefault="003267E9" w:rsidP="00442852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просчёт количества товара в соответствии с данными товарной накладной;</w:t>
      </w:r>
    </w:p>
    <w:p w:rsidR="003267E9" w:rsidRPr="00D34F7E" w:rsidRDefault="003267E9" w:rsidP="00442852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проверка отсутствия влажных, мокрых или мятых транспортных гофрокоробов (коробок);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проверка соответствия заводской маркировки (наименование, дозировка, номер серии, срок годности);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проверка наличия и целостности штрих-кодовой маркировки;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 проверка целостности упаковки, на отсутствие: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1)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следов небрежного обращения с товаром;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2)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механических повреждений групповой упаковки.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73.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выявлении признаков механических повреждений: бой, намокание, подтеки, температурные отклонения, а также при подтверждении факта нахождения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несоответствующих условиях, способных повлиять на качество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временно перемещается в зону «карантин» в холодильном/морозильном оборудовании (камере) до принятия окончательного решения.</w:t>
      </w:r>
    </w:p>
    <w:p w:rsidR="003267E9" w:rsidRPr="00D34F7E" w:rsidRDefault="003267E9" w:rsidP="00442852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74.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соответствии сопроводительных документов и поступившей продукции, отсутствии отклонений в температурном режиме при перевозке/транспортировании ответственное лицо перемещает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зоны приемки морозильного/холодильного оборудования (камеры) в зону основного хранения морозильного/холодильного оборудования (камеры) для дальнейшего использования.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right"/>
        <w:textAlignment w:val="baseline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1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к Регламенту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хранения и транспортировки вакцин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по профилактике коронавирусной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инфекции (СOVID-19)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Форма 1а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 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1"/>
          <w:color w:val="000000" w:themeColor="text1"/>
          <w:sz w:val="28"/>
          <w:szCs w:val="28"/>
        </w:rPr>
        <w:t xml:space="preserve">Акт </w:t>
      </w:r>
      <w:r w:rsidRPr="00D34F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D34F7E">
        <w:rPr>
          <w:rStyle w:val="s1"/>
          <w:color w:val="000000" w:themeColor="text1"/>
          <w:sz w:val="28"/>
          <w:szCs w:val="28"/>
        </w:rPr>
        <w:t>приема партии иммунологических лекарственных препаратов (иммунобиологических лекарственных препаратов)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1"/>
          <w:color w:val="000000" w:themeColor="text1"/>
          <w:sz w:val="28"/>
          <w:szCs w:val="28"/>
        </w:rPr>
        <w:t> 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Адресат отправления 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Запланированные остановки в ходе транспортирования____________________________________________________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Дата отправки (согласно данным авиа/железнодорожных накладных)______________________________________</w:t>
      </w:r>
      <w:r w:rsidRPr="00D34F7E">
        <w:rPr>
          <w:rStyle w:val="s0"/>
          <w:color w:val="000000" w:themeColor="text1"/>
          <w:sz w:val="28"/>
          <w:szCs w:val="28"/>
        </w:rPr>
        <w:softHyphen/>
      </w:r>
      <w:r w:rsidRPr="00D34F7E">
        <w:rPr>
          <w:rStyle w:val="s0"/>
          <w:color w:val="000000" w:themeColor="text1"/>
          <w:sz w:val="28"/>
          <w:szCs w:val="28"/>
        </w:rPr>
        <w:softHyphen/>
      </w:r>
      <w:r w:rsidRPr="00D34F7E">
        <w:rPr>
          <w:rStyle w:val="s0"/>
          <w:color w:val="000000" w:themeColor="text1"/>
          <w:sz w:val="28"/>
          <w:szCs w:val="28"/>
        </w:rPr>
        <w:softHyphen/>
      </w:r>
      <w:r w:rsidRPr="00D34F7E">
        <w:rPr>
          <w:rStyle w:val="s0"/>
          <w:color w:val="000000" w:themeColor="text1"/>
          <w:sz w:val="28"/>
          <w:szCs w:val="28"/>
        </w:rPr>
        <w:softHyphen/>
      </w:r>
      <w:r w:rsidRPr="00D34F7E">
        <w:rPr>
          <w:rStyle w:val="s0"/>
          <w:color w:val="000000" w:themeColor="text1"/>
          <w:sz w:val="28"/>
          <w:szCs w:val="28"/>
        </w:rPr>
        <w:softHyphen/>
      </w:r>
      <w:r w:rsidRPr="00D34F7E">
        <w:rPr>
          <w:rStyle w:val="s0"/>
          <w:color w:val="000000" w:themeColor="text1"/>
          <w:sz w:val="28"/>
          <w:szCs w:val="28"/>
        </w:rPr>
        <w:softHyphen/>
      </w:r>
      <w:r w:rsidRPr="00D34F7E">
        <w:rPr>
          <w:rStyle w:val="s0"/>
          <w:color w:val="000000" w:themeColor="text1"/>
          <w:sz w:val="28"/>
          <w:szCs w:val="28"/>
        </w:rPr>
        <w:softHyphen/>
      </w:r>
      <w:r w:rsidRPr="00D34F7E">
        <w:rPr>
          <w:rStyle w:val="s0"/>
          <w:color w:val="000000" w:themeColor="text1"/>
          <w:sz w:val="28"/>
          <w:szCs w:val="28"/>
        </w:rPr>
        <w:softHyphen/>
      </w:r>
      <w:r w:rsidRPr="00D34F7E">
        <w:rPr>
          <w:rStyle w:val="s0"/>
          <w:color w:val="000000" w:themeColor="text1"/>
          <w:sz w:val="28"/>
          <w:szCs w:val="28"/>
        </w:rPr>
        <w:softHyphen/>
      </w:r>
      <w:r w:rsidRPr="00D34F7E">
        <w:rPr>
          <w:rStyle w:val="s0"/>
          <w:color w:val="000000" w:themeColor="text1"/>
          <w:sz w:val="28"/>
          <w:szCs w:val="28"/>
        </w:rPr>
        <w:softHyphen/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Дата и время прибытия груза в пункт назначения 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Наименование препарата____________________________________________________________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Организация, изготовитель 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Количество упаковок или флаконов (ампул)__________________________________________________________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Количество доз (литров, таблеток) 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Номер серии, контрольный номер 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Срок годности </w:t>
      </w:r>
      <w:r w:rsidRPr="00D34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ИЛП</w:t>
      </w: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Количество флаконов (ампул) растворителя_________________________________________________________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Номер серии, контрольный номер_______________________________________________________________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Срок годности растворителя 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Показания термоиндикаторов (количество, показание каждого из них с указанием мест размещения) 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Состояние груза________________________________________________________________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Общее число контейнеров 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Наличие маркировки__________________________________________________________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Состояние упаковок на момент доставки_____________________________________________________________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(нарушение целостности, наличие повреждения, деформации, следов влаги, стертость записей)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 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Фамилия, имя, отчество (при его наличии),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должность и подпись отправителя груза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Фамилия, имя, отчество (при его наличии),</w:t>
      </w:r>
    </w:p>
    <w:p w:rsidR="003267E9" w:rsidRPr="00D34F7E" w:rsidRDefault="003267E9" w:rsidP="00442852">
      <w:pPr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должность и подпись получателя груза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_______________________________________________________________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Дата подписания акта «____»___________ 20___ года</w:t>
      </w:r>
    </w:p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Приложение 2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к Регламенту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хранения и транспортировки вакцин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по профилактике коронавирусной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инфекции (СOVID-19)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Форма 2а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 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center"/>
        <w:rPr>
          <w:rStyle w:val="s1"/>
          <w:color w:val="000000" w:themeColor="text1"/>
          <w:sz w:val="28"/>
          <w:szCs w:val="28"/>
        </w:rPr>
      </w:pPr>
      <w:r w:rsidRPr="00D34F7E">
        <w:rPr>
          <w:rStyle w:val="s1"/>
          <w:color w:val="000000" w:themeColor="text1"/>
          <w:sz w:val="28"/>
          <w:szCs w:val="28"/>
        </w:rPr>
        <w:t xml:space="preserve">Журнал учета </w:t>
      </w:r>
      <w:r w:rsidRPr="00D34F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D34F7E">
        <w:rPr>
          <w:rFonts w:ascii="Times New Roman" w:hAnsi="Times New Roman" w:cs="Times New Roman"/>
          <w:b/>
          <w:color w:val="000000" w:themeColor="text1"/>
          <w:sz w:val="28"/>
        </w:rPr>
        <w:t>иммуно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lang w:val="kk-KZ"/>
        </w:rPr>
        <w:t xml:space="preserve">логических </w:t>
      </w:r>
      <w:r w:rsidRPr="00D34F7E">
        <w:rPr>
          <w:rFonts w:ascii="Times New Roman" w:hAnsi="Times New Roman" w:cs="Times New Roman"/>
          <w:b/>
          <w:color w:val="000000" w:themeColor="text1"/>
          <w:sz w:val="28"/>
        </w:rPr>
        <w:t xml:space="preserve">лекарственных препаратов 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lang w:val="kk-KZ"/>
        </w:rPr>
        <w:t>(иммуно</w:t>
      </w:r>
      <w:r w:rsidRPr="00D34F7E">
        <w:rPr>
          <w:rFonts w:ascii="Times New Roman" w:hAnsi="Times New Roman" w:cs="Times New Roman"/>
          <w:b/>
          <w:color w:val="000000" w:themeColor="text1"/>
          <w:sz w:val="28"/>
        </w:rPr>
        <w:t>биологических лекарственных препаратов</w:t>
      </w:r>
      <w:r w:rsidRPr="00D34F7E">
        <w:rPr>
          <w:rFonts w:ascii="Times New Roman" w:hAnsi="Times New Roman" w:cs="Times New Roman"/>
          <w:b/>
          <w:color w:val="000000" w:themeColor="text1"/>
          <w:sz w:val="28"/>
          <w:lang w:val="kk-KZ"/>
        </w:rPr>
        <w:t>)</w:t>
      </w:r>
      <w:r w:rsidRPr="00D34F7E">
        <w:rPr>
          <w:rStyle w:val="s1"/>
          <w:color w:val="000000" w:themeColor="text1"/>
          <w:sz w:val="28"/>
          <w:szCs w:val="28"/>
        </w:rPr>
        <w:t> 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5154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86"/>
        <w:gridCol w:w="1568"/>
        <w:gridCol w:w="1392"/>
        <w:gridCol w:w="1191"/>
        <w:gridCol w:w="1583"/>
        <w:gridCol w:w="1337"/>
        <w:gridCol w:w="1497"/>
        <w:gridCol w:w="1004"/>
      </w:tblGrid>
      <w:tr w:rsidR="003267E9" w:rsidRPr="00D34F7E" w:rsidTr="00D34F7E">
        <w:trPr>
          <w:jc w:val="center"/>
        </w:trPr>
        <w:tc>
          <w:tcPr>
            <w:tcW w:w="2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 xml:space="preserve">№ </w:t>
            </w:r>
          </w:p>
        </w:tc>
        <w:tc>
          <w:tcPr>
            <w:tcW w:w="7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Наименование препарата</w:t>
            </w:r>
          </w:p>
        </w:tc>
        <w:tc>
          <w:tcPr>
            <w:tcW w:w="6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Дата поступления</w:t>
            </w:r>
          </w:p>
        </w:tc>
        <w:tc>
          <w:tcPr>
            <w:tcW w:w="5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Откуда поступило</w:t>
            </w:r>
          </w:p>
        </w:tc>
        <w:tc>
          <w:tcPr>
            <w:tcW w:w="7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Страна производитель</w:t>
            </w: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Полученное количество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Количество доз в ампуле (флаконе)</w:t>
            </w:r>
          </w:p>
        </w:tc>
        <w:tc>
          <w:tcPr>
            <w:tcW w:w="4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Срок годности</w:t>
            </w:r>
          </w:p>
        </w:tc>
      </w:tr>
      <w:tr w:rsidR="003267E9" w:rsidRPr="00D34F7E" w:rsidTr="00D34F7E">
        <w:trPr>
          <w:jc w:val="center"/>
        </w:trPr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34F7E">
        <w:rPr>
          <w:rStyle w:val="s0"/>
          <w:i/>
          <w:color w:val="000000" w:themeColor="text1"/>
          <w:sz w:val="28"/>
          <w:szCs w:val="28"/>
        </w:rPr>
        <w:t> 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34F7E">
        <w:rPr>
          <w:rStyle w:val="s0"/>
          <w:i/>
          <w:color w:val="000000" w:themeColor="text1"/>
          <w:sz w:val="28"/>
          <w:szCs w:val="28"/>
        </w:rPr>
        <w:t>(продолжение таблицы)</w:t>
      </w:r>
    </w:p>
    <w:tbl>
      <w:tblPr>
        <w:tblW w:w="5158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09"/>
        <w:gridCol w:w="1515"/>
        <w:gridCol w:w="1143"/>
        <w:gridCol w:w="1307"/>
        <w:gridCol w:w="1216"/>
        <w:gridCol w:w="1216"/>
        <w:gridCol w:w="895"/>
        <w:gridCol w:w="831"/>
        <w:gridCol w:w="933"/>
      </w:tblGrid>
      <w:tr w:rsidR="003267E9" w:rsidRPr="00D34F7E" w:rsidTr="00D34F7E">
        <w:trPr>
          <w:jc w:val="center"/>
        </w:trPr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Номер серии</w:t>
            </w:r>
          </w:p>
        </w:tc>
        <w:tc>
          <w:tcPr>
            <w:tcW w:w="74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Кому выдано</w:t>
            </w:r>
          </w:p>
        </w:tc>
        <w:tc>
          <w:tcPr>
            <w:tcW w:w="64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Дата выдачи,</w:t>
            </w:r>
            <w:r w:rsidRPr="00D34F7E">
              <w:rPr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D34F7E">
              <w:rPr>
                <w:color w:val="000000" w:themeColor="text1"/>
                <w:sz w:val="28"/>
                <w:szCs w:val="28"/>
              </w:rPr>
              <w:t>№ накладной</w:t>
            </w:r>
          </w:p>
        </w:tc>
        <w:tc>
          <w:tcPr>
            <w:tcW w:w="598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№ доверенности, дата</w:t>
            </w:r>
          </w:p>
        </w:tc>
        <w:tc>
          <w:tcPr>
            <w:tcW w:w="598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Выданное количество</w:t>
            </w:r>
          </w:p>
        </w:tc>
        <w:tc>
          <w:tcPr>
            <w:tcW w:w="130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Баланс</w:t>
            </w:r>
          </w:p>
        </w:tc>
      </w:tr>
      <w:tr w:rsidR="003267E9" w:rsidRPr="00D34F7E" w:rsidTr="00D34F7E">
        <w:trPr>
          <w:jc w:val="center"/>
        </w:trPr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4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4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8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8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Приход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Расход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Остаток</w:t>
            </w:r>
          </w:p>
        </w:tc>
      </w:tr>
      <w:tr w:rsidR="003267E9" w:rsidRPr="00D34F7E" w:rsidTr="00D34F7E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Приложение 3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к Регламенту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хранения и транспортировки вакцин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 xml:space="preserve">по профилактике коронавирусной 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инфекции (СOVID-19)</w:t>
      </w:r>
    </w:p>
    <w:p w:rsidR="00524E62" w:rsidRDefault="00524E62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Форма 3а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Style w:val="s0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0"/>
          <w:color w:val="000000" w:themeColor="text1"/>
          <w:sz w:val="28"/>
          <w:szCs w:val="28"/>
        </w:rPr>
        <w:t> 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1"/>
          <w:color w:val="000000" w:themeColor="text1"/>
          <w:sz w:val="28"/>
          <w:szCs w:val="28"/>
        </w:rPr>
        <w:t xml:space="preserve">Журнал учета </w:t>
      </w:r>
      <w:r w:rsidRPr="00D34F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D34F7E">
        <w:rPr>
          <w:rStyle w:val="s1"/>
          <w:color w:val="000000" w:themeColor="text1"/>
          <w:sz w:val="28"/>
          <w:szCs w:val="28"/>
        </w:rPr>
        <w:t>температурного режима холодильного оборудования, холодильных и</w:t>
      </w:r>
      <w:r w:rsidRPr="00D34F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D34F7E">
        <w:rPr>
          <w:rStyle w:val="s1"/>
          <w:color w:val="000000" w:themeColor="text1"/>
          <w:sz w:val="28"/>
          <w:szCs w:val="28"/>
        </w:rPr>
        <w:t>морозильных комнат или камер</w:t>
      </w:r>
    </w:p>
    <w:p w:rsidR="003267E9" w:rsidRPr="00D34F7E" w:rsidRDefault="003267E9" w:rsidP="00442852">
      <w:pPr>
        <w:tabs>
          <w:tab w:val="left" w:pos="1134"/>
        </w:tabs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Style w:val="s1"/>
          <w:color w:val="000000" w:themeColor="text1"/>
          <w:sz w:val="28"/>
          <w:szCs w:val="28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194"/>
        <w:gridCol w:w="1594"/>
        <w:gridCol w:w="1692"/>
        <w:gridCol w:w="2388"/>
        <w:gridCol w:w="2888"/>
      </w:tblGrid>
      <w:tr w:rsidR="003267E9" w:rsidRPr="00D34F7E" w:rsidTr="00D34F7E">
        <w:trPr>
          <w:jc w:val="center"/>
        </w:trPr>
        <w:tc>
          <w:tcPr>
            <w:tcW w:w="6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168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Показания термометра</w:t>
            </w:r>
          </w:p>
        </w:tc>
        <w:tc>
          <w:tcPr>
            <w:tcW w:w="122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Подпись ответственного работника</w:t>
            </w:r>
          </w:p>
        </w:tc>
        <w:tc>
          <w:tcPr>
            <w:tcW w:w="148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Примечание (отметка об отключении электроэнергии, размораживании, неисправности холодильного оборудования)</w:t>
            </w:r>
          </w:p>
        </w:tc>
      </w:tr>
      <w:tr w:rsidR="003267E9" w:rsidRPr="00D34F7E" w:rsidTr="00D34F7E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Утром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color w:val="000000" w:themeColor="text1"/>
                <w:sz w:val="28"/>
                <w:szCs w:val="28"/>
              </w:rPr>
              <w:t>Вечером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267E9" w:rsidRPr="00D34F7E" w:rsidTr="00D34F7E">
        <w:trPr>
          <w:jc w:val="center"/>
        </w:trPr>
        <w:tc>
          <w:tcPr>
            <w:tcW w:w="6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3267E9" w:rsidRPr="00D34F7E" w:rsidTr="00D34F7E">
        <w:trPr>
          <w:jc w:val="center"/>
        </w:trPr>
        <w:tc>
          <w:tcPr>
            <w:tcW w:w="6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  <w:tr w:rsidR="003267E9" w:rsidRPr="00D34F7E" w:rsidTr="00D34F7E">
        <w:trPr>
          <w:jc w:val="center"/>
        </w:trPr>
        <w:tc>
          <w:tcPr>
            <w:tcW w:w="6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67E9" w:rsidRPr="00D34F7E" w:rsidRDefault="003267E9" w:rsidP="00442852">
            <w:pPr>
              <w:tabs>
                <w:tab w:val="left" w:pos="1134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4F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</w:tc>
      </w:tr>
    </w:tbl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267E9" w:rsidRPr="00D34F7E" w:rsidRDefault="003267E9" w:rsidP="00442852">
      <w:pPr>
        <w:spacing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3</w:t>
      </w:r>
    </w:p>
    <w:p w:rsidR="003267E9" w:rsidRPr="00D34F7E" w:rsidRDefault="003267E9" w:rsidP="00442852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постановлению </w:t>
      </w:r>
    </w:p>
    <w:p w:rsidR="003267E9" w:rsidRPr="00D34F7E" w:rsidRDefault="003267E9" w:rsidP="00442852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Главного государственного санитарного врача </w:t>
      </w:r>
    </w:p>
    <w:p w:rsidR="003267E9" w:rsidRPr="00D34F7E" w:rsidRDefault="003267E9" w:rsidP="00442852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Республики Казахстан </w:t>
      </w:r>
    </w:p>
    <w:p w:rsidR="003267E9" w:rsidRPr="00D34F7E" w:rsidRDefault="003267E9" w:rsidP="00442852">
      <w:pPr>
        <w:spacing w:line="240" w:lineRule="auto"/>
        <w:ind w:left="5245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color w:val="000000" w:themeColor="text1"/>
          <w:sz w:val="28"/>
          <w:szCs w:val="28"/>
        </w:rPr>
        <w:t>от «11» июня_2021 года №28</w:t>
      </w:r>
    </w:p>
    <w:p w:rsidR="003267E9" w:rsidRPr="00D34F7E" w:rsidRDefault="003267E9" w:rsidP="00442852">
      <w:pPr>
        <w:spacing w:line="240" w:lineRule="auto"/>
        <w:contextualSpacing/>
        <w:rPr>
          <w:color w:val="000000" w:themeColor="text1"/>
        </w:rPr>
      </w:pPr>
    </w:p>
    <w:p w:rsidR="003267E9" w:rsidRPr="00D34F7E" w:rsidRDefault="003267E9" w:rsidP="00442852">
      <w:pPr>
        <w:spacing w:line="240" w:lineRule="auto"/>
        <w:contextualSpacing/>
        <w:rPr>
          <w:color w:val="000000" w:themeColor="text1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</w:t>
      </w: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b/>
          <w:bCs/>
          <w:color w:val="000000" w:themeColor="text1"/>
          <w:sz w:val="28"/>
          <w:szCs w:val="28"/>
        </w:rPr>
        <w:t>вакцинации против КВИ Венгрии</w:t>
      </w:r>
    </w:p>
    <w:tbl>
      <w:tblPr>
        <w:tblStyle w:val="afb"/>
        <w:tblW w:w="0" w:type="auto"/>
        <w:tblLook w:val="04A0"/>
      </w:tblPr>
      <w:tblGrid>
        <w:gridCol w:w="4806"/>
        <w:gridCol w:w="4786"/>
      </w:tblGrid>
      <w:tr w:rsidR="003267E9" w:rsidRPr="00D34F7E" w:rsidTr="00D34F7E">
        <w:tc>
          <w:tcPr>
            <w:tcW w:w="4672" w:type="dxa"/>
          </w:tcPr>
          <w:p w:rsidR="003267E9" w:rsidRPr="00D34F7E" w:rsidRDefault="003267E9" w:rsidP="00442852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888004" cy="199072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68" t="6182" r="6028" b="6349"/>
                          <a:stretch/>
                        </pic:blipFill>
                        <pic:spPr bwMode="auto">
                          <a:xfrm>
                            <a:off x="0" y="0"/>
                            <a:ext cx="2898734" cy="199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267E9" w:rsidRPr="00D34F7E" w:rsidRDefault="003267E9" w:rsidP="00442852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D34F7E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01617" cy="20221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14" cy="2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7E9" w:rsidRPr="00D34F7E" w:rsidTr="00D34F7E">
        <w:tc>
          <w:tcPr>
            <w:tcW w:w="4672" w:type="dxa"/>
          </w:tcPr>
          <w:p w:rsidR="003267E9" w:rsidRPr="00D34F7E" w:rsidRDefault="003267E9" w:rsidP="00442852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673" w:type="dxa"/>
          </w:tcPr>
          <w:p w:rsidR="003267E9" w:rsidRPr="00D34F7E" w:rsidRDefault="003267E9" w:rsidP="00442852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3267E9" w:rsidRPr="00D34F7E" w:rsidTr="00D34F7E">
        <w:tc>
          <w:tcPr>
            <w:tcW w:w="4672" w:type="dxa"/>
          </w:tcPr>
          <w:p w:rsidR="003267E9" w:rsidRPr="00D34F7E" w:rsidRDefault="003267E9" w:rsidP="00442852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D34F7E">
              <w:rPr>
                <w:noProof/>
                <w:color w:val="000000" w:themeColor="text1"/>
              </w:rPr>
              <w:drawing>
                <wp:inline distT="0" distB="0" distL="0" distR="0">
                  <wp:extent cx="2912110" cy="174291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2" cy="174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267E9" w:rsidRPr="00D34F7E" w:rsidRDefault="003267E9" w:rsidP="00442852">
            <w:pPr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D34F7E">
              <w:rPr>
                <w:noProof/>
                <w:color w:val="000000" w:themeColor="text1"/>
              </w:rPr>
              <w:drawing>
                <wp:inline distT="0" distB="0" distL="0" distR="0">
                  <wp:extent cx="2838450" cy="1714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95" t="2792" b="2271"/>
                          <a:stretch/>
                        </pic:blipFill>
                        <pic:spPr bwMode="auto">
                          <a:xfrm>
                            <a:off x="0" y="0"/>
                            <a:ext cx="2842804" cy="17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AC4" w:rsidRPr="00D34F7E" w:rsidRDefault="00E80AC4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75AF0" w:rsidRPr="00D34F7E" w:rsidRDefault="00B75AF0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34F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вакцинации против КВИ </w:t>
      </w:r>
      <w:r w:rsidRPr="00D34F7E">
        <w:rPr>
          <w:rFonts w:ascii="Times New Roman" w:hAnsi="Times New Roman"/>
          <w:b/>
          <w:bCs/>
          <w:color w:val="000000" w:themeColor="text1"/>
          <w:sz w:val="28"/>
          <w:szCs w:val="28"/>
        </w:rPr>
        <w:t>Таиланда</w:t>
      </w: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34F7E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Pr="00D34F7E">
        <w:rPr>
          <w:noProof/>
          <w:color w:val="000000" w:themeColor="text1"/>
        </w:rPr>
        <w:drawing>
          <wp:inline distT="0" distB="0" distL="0" distR="0">
            <wp:extent cx="5940425" cy="2171700"/>
            <wp:effectExtent l="19050" t="19050" r="2222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8" b="60649"/>
                    <a:stretch/>
                  </pic:blipFill>
                  <pic:spPr bwMode="auto"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noProof/>
          <w:color w:val="000000" w:themeColor="text1"/>
        </w:rPr>
        <w:drawing>
          <wp:inline distT="0" distB="0" distL="0" distR="0">
            <wp:extent cx="2990215" cy="3015414"/>
            <wp:effectExtent l="19050" t="19050" r="19685" b="13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3" t="3105" r="2644" b="58460"/>
                    <a:stretch/>
                  </pic:blipFill>
                  <pic:spPr bwMode="auto">
                    <a:xfrm>
                      <a:off x="0" y="0"/>
                      <a:ext cx="2994299" cy="3019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F7E">
        <w:rPr>
          <w:noProof/>
          <w:color w:val="000000" w:themeColor="text1"/>
        </w:rPr>
        <w:drawing>
          <wp:inline distT="0" distB="0" distL="0" distR="0">
            <wp:extent cx="4838700" cy="2543175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669"/>
                    <a:stretch/>
                  </pic:blipFill>
                  <pic:spPr bwMode="auto">
                    <a:xfrm>
                      <a:off x="0" y="0"/>
                      <a:ext cx="4844465" cy="2546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Образец паспорта/сертификата/справки </w:t>
      </w: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D34F7E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вакцинации против КВИ Монголии</w:t>
      </w:r>
    </w:p>
    <w:p w:rsidR="003267E9" w:rsidRPr="00D34F7E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3267E9" w:rsidRPr="00D85D52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D34F7E">
        <w:rPr>
          <w:noProof/>
          <w:color w:val="000000" w:themeColor="text1"/>
        </w:rPr>
        <w:drawing>
          <wp:inline distT="0" distB="0" distL="0" distR="0">
            <wp:extent cx="4401820" cy="6381750"/>
            <wp:effectExtent l="19050" t="19050" r="1778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05" cy="640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267E9" w:rsidRPr="00D85D52" w:rsidRDefault="003267E9" w:rsidP="00442852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67E9" w:rsidRPr="00D85D52" w:rsidRDefault="003267E9" w:rsidP="0044285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356DEA" w:rsidRDefault="0035291C">
      <w:pPr>
        <w:rPr>
          <w:lang w:val="en-US"/>
        </w:rPr>
      </w:pP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Согласовано</w:t>
      </w: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11.06.2021 17:32 Азимбаева Нуршай Юсунтаевна</w:t>
      </w: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11.06.2021 17:38 Кожапова Роза Абзаловна</w:t>
      </w: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11.06.2021 17:39 Байсеркин Бауыржан </w:t>
      </w:r>
      <w:r>
        <w:rPr>
          <w:rFonts w:ascii="Times New Roman" w:eastAsia="Times New Roman" w:hAnsi="Times New Roman" w:cs="Times New Roman"/>
        </w:rPr>
        <w:t>Сатжанович</w:t>
      </w: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11.06.2021 17:39 Ерубаев Нуртуган Жаканович</w:t>
      </w: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11.06.2021 17:41 Естекова Гульмира Абдигалиевна</w:t>
      </w: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11.06.2021 17:43 Исабаева Сымбат Болатовна</w:t>
      </w: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11.06.2021 17:47 Есмагамбетова Айжан Серикбаевна</w:t>
      </w: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11.06.2021 18:41 Ахметова Зауре Далеловна</w:t>
      </w:r>
    </w:p>
    <w:p w:rsidR="006E01A2" w:rsidRDefault="003529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11.06.2021 19:31 </w:t>
      </w:r>
      <w:r>
        <w:rPr>
          <w:rFonts w:ascii="Times New Roman" w:eastAsia="Times New Roman" w:hAnsi="Times New Roman" w:cs="Times New Roman"/>
        </w:rPr>
        <w:t>Есенбаев Бейбут Салымович</w:t>
      </w:r>
    </w:p>
    <w:p w:rsidR="006E01A2" w:rsidRDefault="0035291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Подписано</w:t>
      </w:r>
    </w:p>
    <w:p w:rsidR="006E01A2" w:rsidRDefault="0035291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11.06.2021 19:38 Киясов Ерлан Ансаганович</w:t>
      </w:r>
    </w:p>
    <w:sectPr w:rsidR="006E01A2" w:rsidSect="00B56407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8" w:right="850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91C" w:rsidRDefault="0035291C" w:rsidP="00442C86">
      <w:pPr>
        <w:spacing w:after="0" w:line="240" w:lineRule="auto"/>
      </w:pPr>
      <w:r>
        <w:separator/>
      </w:r>
    </w:p>
  </w:endnote>
  <w:endnote w:type="continuationSeparator" w:id="0">
    <w:p w:rsidR="0035291C" w:rsidRDefault="0035291C" w:rsidP="00442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35291C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>Дата: 11.06.2021 19:52. Копия электронного документа. Версия СЭД: Documentolog 7.4.19.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35291C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35291C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</w:t>
          </w:r>
          <w:r w:rsidRPr="00AC16FB">
            <w:rPr>
              <w:rFonts w:ascii="Times New Roman" w:hAnsi="Times New Roman" w:cs="Times New Roman"/>
              <w:sz w:val="14"/>
              <w:szCs w:val="14"/>
            </w:rPr>
            <w:t>11.06.2021 19:52. Копия электронного документа. Версия СЭД: Documentolog 7.4.19. Положительный результат проверки ЭЦП</w:t>
          </w:r>
          <w:bookmarkStart w:id="5" w:name="_GoBack"/>
          <w:bookmarkEnd w:id="5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35291C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91C" w:rsidRDefault="0035291C" w:rsidP="00442C86">
      <w:pPr>
        <w:spacing w:after="0" w:line="240" w:lineRule="auto"/>
      </w:pPr>
      <w:r>
        <w:separator/>
      </w:r>
    </w:p>
  </w:footnote>
  <w:footnote w:type="continuationSeparator" w:id="0">
    <w:p w:rsidR="0035291C" w:rsidRDefault="0035291C" w:rsidP="00442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781508"/>
    </w:sdtPr>
    <w:sdtEndPr>
      <w:rPr>
        <w:rFonts w:ascii="Times New Roman" w:hAnsi="Times New Roman" w:cs="Times New Roman"/>
        <w:sz w:val="28"/>
      </w:rPr>
    </w:sdtEndPr>
    <w:sdtContent>
      <w:p w:rsidR="00D34F7E" w:rsidRPr="00BB206B" w:rsidRDefault="006E01A2">
        <w:pPr>
          <w:pStyle w:val="a9"/>
          <w:jc w:val="center"/>
          <w:rPr>
            <w:rFonts w:ascii="Times New Roman" w:hAnsi="Times New Roman" w:cs="Times New Roman"/>
            <w:sz w:val="28"/>
          </w:rPr>
        </w:pPr>
        <w:r w:rsidRPr="00BB206B">
          <w:rPr>
            <w:rFonts w:ascii="Times New Roman" w:hAnsi="Times New Roman" w:cs="Times New Roman"/>
            <w:sz w:val="28"/>
          </w:rPr>
          <w:fldChar w:fldCharType="begin"/>
        </w:r>
        <w:r w:rsidR="00D34F7E" w:rsidRPr="00BB206B">
          <w:rPr>
            <w:rFonts w:ascii="Times New Roman" w:hAnsi="Times New Roman" w:cs="Times New Roman"/>
            <w:sz w:val="28"/>
          </w:rPr>
          <w:instrText>PAGE   \* MERGEFORMAT</w:instrText>
        </w:r>
        <w:r w:rsidRPr="00BB206B">
          <w:rPr>
            <w:rFonts w:ascii="Times New Roman" w:hAnsi="Times New Roman" w:cs="Times New Roman"/>
            <w:sz w:val="28"/>
          </w:rPr>
          <w:fldChar w:fldCharType="separate"/>
        </w:r>
        <w:r w:rsidR="00C7393F">
          <w:rPr>
            <w:rFonts w:ascii="Times New Roman" w:hAnsi="Times New Roman" w:cs="Times New Roman"/>
            <w:noProof/>
            <w:sz w:val="28"/>
          </w:rPr>
          <w:t>29</w:t>
        </w:r>
        <w:r w:rsidRPr="00BB206B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D34F7E" w:rsidRDefault="00D34F7E">
    <w:pPr>
      <w:pStyle w:val="a9"/>
    </w:pPr>
  </w:p>
  <w:p w:rsidR="003D52A9" w:rsidRDefault="006E01A2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9264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Ерғасен А. С.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1587247"/>
    </w:sdtPr>
    <w:sdtContent>
      <w:p w:rsidR="00D34F7E" w:rsidRDefault="006E01A2">
        <w:pPr>
          <w:pStyle w:val="a9"/>
          <w:jc w:val="center"/>
        </w:pPr>
      </w:p>
    </w:sdtContent>
  </w:sdt>
  <w:p w:rsidR="00D34F7E" w:rsidRDefault="00D34F7E">
    <w:pPr>
      <w:pStyle w:val="a9"/>
    </w:pPr>
  </w:p>
  <w:p w:rsidR="003D52A9" w:rsidRDefault="006E01A2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627.35pt;height:32.15pt;rotation:315;z-index:-251658240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Ерғасен А. С.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2099F"/>
    <w:multiLevelType w:val="hybridMultilevel"/>
    <w:tmpl w:val="F7B686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6E0643"/>
    <w:multiLevelType w:val="hybridMultilevel"/>
    <w:tmpl w:val="E1563C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D45AF4"/>
    <w:multiLevelType w:val="multilevel"/>
    <w:tmpl w:val="301E6AC0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>
    <w:nsid w:val="16612BAD"/>
    <w:multiLevelType w:val="multilevel"/>
    <w:tmpl w:val="9C5E654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336E4D"/>
    <w:multiLevelType w:val="multilevel"/>
    <w:tmpl w:val="837A4052"/>
    <w:lvl w:ilvl="0">
      <w:start w:val="3"/>
      <w:numFmt w:val="decimal"/>
      <w:lvlText w:val="%1."/>
      <w:lvlJc w:val="left"/>
      <w:pPr>
        <w:ind w:left="532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>
    <w:nsid w:val="1D6C7310"/>
    <w:multiLevelType w:val="multilevel"/>
    <w:tmpl w:val="1BC25A00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351F1DDB"/>
    <w:multiLevelType w:val="hybridMultilevel"/>
    <w:tmpl w:val="ADECD9F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AF943EFA">
      <w:start w:val="75"/>
      <w:numFmt w:val="decimal"/>
      <w:lvlText w:val="%3."/>
      <w:lvlJc w:val="left"/>
      <w:pPr>
        <w:ind w:left="3064" w:hanging="375"/>
      </w:pPr>
      <w:rPr>
        <w:rFonts w:eastAsia="Calibri"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56A6D73"/>
    <w:multiLevelType w:val="hybridMultilevel"/>
    <w:tmpl w:val="2E6EB4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6CC6E39"/>
    <w:multiLevelType w:val="hybridMultilevel"/>
    <w:tmpl w:val="DBD878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ECE47C3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B1281"/>
    <w:multiLevelType w:val="hybridMultilevel"/>
    <w:tmpl w:val="275C37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E5E66A9"/>
    <w:multiLevelType w:val="hybridMultilevel"/>
    <w:tmpl w:val="61EC33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30B0A73"/>
    <w:multiLevelType w:val="multilevel"/>
    <w:tmpl w:val="0874BD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49" w:hanging="2160"/>
      </w:pPr>
      <w:rPr>
        <w:rFonts w:hint="default"/>
      </w:rPr>
    </w:lvl>
  </w:abstractNum>
  <w:abstractNum w:abstractNumId="12">
    <w:nsid w:val="533E4228"/>
    <w:multiLevelType w:val="hybridMultilevel"/>
    <w:tmpl w:val="8E8AC7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93467F1"/>
    <w:multiLevelType w:val="hybridMultilevel"/>
    <w:tmpl w:val="8FDC6518"/>
    <w:lvl w:ilvl="0" w:tplc="ED0A38C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55B19BD"/>
    <w:multiLevelType w:val="hybridMultilevel"/>
    <w:tmpl w:val="35B85A78"/>
    <w:lvl w:ilvl="0" w:tplc="1F185152">
      <w:start w:val="1"/>
      <w:numFmt w:val="decimal"/>
      <w:lvlText w:val="%1."/>
      <w:lvlJc w:val="left"/>
      <w:pPr>
        <w:ind w:left="1495" w:hanging="360"/>
      </w:pPr>
      <w:rPr>
        <w:color w:val="auto"/>
        <w:sz w:val="28"/>
        <w:szCs w:val="28"/>
        <w:lang w:val="ru-RU"/>
      </w:rPr>
    </w:lvl>
    <w:lvl w:ilvl="1" w:tplc="F0E4D976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2C82E47"/>
    <w:multiLevelType w:val="hybridMultilevel"/>
    <w:tmpl w:val="CE9A95D4"/>
    <w:lvl w:ilvl="0" w:tplc="88546A2C">
      <w:start w:val="1"/>
      <w:numFmt w:val="decimal"/>
      <w:lvlText w:val="%1)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74140366"/>
    <w:multiLevelType w:val="hybridMultilevel"/>
    <w:tmpl w:val="03DA186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47B685E"/>
    <w:multiLevelType w:val="hybridMultilevel"/>
    <w:tmpl w:val="445A801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6"/>
  </w:num>
  <w:num w:numId="5">
    <w:abstractNumId w:val="10"/>
  </w:num>
  <w:num w:numId="6">
    <w:abstractNumId w:val="7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1"/>
  </w:num>
  <w:num w:numId="12">
    <w:abstractNumId w:val="16"/>
  </w:num>
  <w:num w:numId="13">
    <w:abstractNumId w:val="2"/>
  </w:num>
  <w:num w:numId="14">
    <w:abstractNumId w:val="5"/>
  </w:num>
  <w:num w:numId="15">
    <w:abstractNumId w:val="12"/>
  </w:num>
  <w:num w:numId="16">
    <w:abstractNumId w:val="13"/>
  </w:num>
  <w:num w:numId="17">
    <w:abstractNumId w:val="0"/>
  </w:num>
  <w:num w:numId="18">
    <w:abstractNumId w:val="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9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33149"/>
    <w:rsid w:val="00011FB0"/>
    <w:rsid w:val="00020E02"/>
    <w:rsid w:val="00046B00"/>
    <w:rsid w:val="00046F5F"/>
    <w:rsid w:val="00047976"/>
    <w:rsid w:val="000630F0"/>
    <w:rsid w:val="000964D2"/>
    <w:rsid w:val="000F1665"/>
    <w:rsid w:val="000F4409"/>
    <w:rsid w:val="00102323"/>
    <w:rsid w:val="00143312"/>
    <w:rsid w:val="001505F3"/>
    <w:rsid w:val="0016690E"/>
    <w:rsid w:val="00185987"/>
    <w:rsid w:val="001A73C9"/>
    <w:rsid w:val="001B1F25"/>
    <w:rsid w:val="001C773A"/>
    <w:rsid w:val="001E5795"/>
    <w:rsid w:val="00203426"/>
    <w:rsid w:val="00233149"/>
    <w:rsid w:val="00235B3A"/>
    <w:rsid w:val="00243A25"/>
    <w:rsid w:val="0025738F"/>
    <w:rsid w:val="00257E84"/>
    <w:rsid w:val="00263463"/>
    <w:rsid w:val="002650B2"/>
    <w:rsid w:val="00273232"/>
    <w:rsid w:val="002812D9"/>
    <w:rsid w:val="00293BCB"/>
    <w:rsid w:val="002B039B"/>
    <w:rsid w:val="002C1B75"/>
    <w:rsid w:val="002C6C24"/>
    <w:rsid w:val="002D0F05"/>
    <w:rsid w:val="002F170C"/>
    <w:rsid w:val="0031289C"/>
    <w:rsid w:val="00312F0D"/>
    <w:rsid w:val="00324396"/>
    <w:rsid w:val="003267E9"/>
    <w:rsid w:val="003360BD"/>
    <w:rsid w:val="00344F5B"/>
    <w:rsid w:val="0035291C"/>
    <w:rsid w:val="003540E4"/>
    <w:rsid w:val="00356F84"/>
    <w:rsid w:val="00357FFE"/>
    <w:rsid w:val="003713F2"/>
    <w:rsid w:val="00376C4C"/>
    <w:rsid w:val="0038248E"/>
    <w:rsid w:val="00387FB3"/>
    <w:rsid w:val="003928E1"/>
    <w:rsid w:val="003975B8"/>
    <w:rsid w:val="00397E79"/>
    <w:rsid w:val="003A720F"/>
    <w:rsid w:val="003B7250"/>
    <w:rsid w:val="003F5421"/>
    <w:rsid w:val="004027DA"/>
    <w:rsid w:val="004116C1"/>
    <w:rsid w:val="004131B5"/>
    <w:rsid w:val="00415017"/>
    <w:rsid w:val="0041795B"/>
    <w:rsid w:val="00435AB0"/>
    <w:rsid w:val="00442852"/>
    <w:rsid w:val="00442A87"/>
    <w:rsid w:val="00442C86"/>
    <w:rsid w:val="00457B91"/>
    <w:rsid w:val="00484657"/>
    <w:rsid w:val="004B7571"/>
    <w:rsid w:val="004E2AED"/>
    <w:rsid w:val="004E33A2"/>
    <w:rsid w:val="0050486A"/>
    <w:rsid w:val="00516765"/>
    <w:rsid w:val="00524E62"/>
    <w:rsid w:val="00525A67"/>
    <w:rsid w:val="00536F58"/>
    <w:rsid w:val="00541630"/>
    <w:rsid w:val="00555AB5"/>
    <w:rsid w:val="0055655F"/>
    <w:rsid w:val="00576B65"/>
    <w:rsid w:val="00586303"/>
    <w:rsid w:val="00591F1D"/>
    <w:rsid w:val="005B4713"/>
    <w:rsid w:val="005D0F60"/>
    <w:rsid w:val="005E1F12"/>
    <w:rsid w:val="005F6CF3"/>
    <w:rsid w:val="00620CC8"/>
    <w:rsid w:val="00621757"/>
    <w:rsid w:val="00631A8F"/>
    <w:rsid w:val="006519AD"/>
    <w:rsid w:val="006551FD"/>
    <w:rsid w:val="00660CF3"/>
    <w:rsid w:val="0067069B"/>
    <w:rsid w:val="00681A99"/>
    <w:rsid w:val="006C366D"/>
    <w:rsid w:val="006C6702"/>
    <w:rsid w:val="006E01A2"/>
    <w:rsid w:val="006F183B"/>
    <w:rsid w:val="006F35E3"/>
    <w:rsid w:val="007051E7"/>
    <w:rsid w:val="00711BC6"/>
    <w:rsid w:val="0072644E"/>
    <w:rsid w:val="007274B0"/>
    <w:rsid w:val="00731408"/>
    <w:rsid w:val="00733757"/>
    <w:rsid w:val="0073471D"/>
    <w:rsid w:val="00742239"/>
    <w:rsid w:val="00772256"/>
    <w:rsid w:val="0078354C"/>
    <w:rsid w:val="007903CC"/>
    <w:rsid w:val="00792E6E"/>
    <w:rsid w:val="007A4723"/>
    <w:rsid w:val="007C1412"/>
    <w:rsid w:val="007C5031"/>
    <w:rsid w:val="007E7E53"/>
    <w:rsid w:val="00825FD5"/>
    <w:rsid w:val="00836597"/>
    <w:rsid w:val="00837527"/>
    <w:rsid w:val="0087711A"/>
    <w:rsid w:val="00885ACA"/>
    <w:rsid w:val="008903A8"/>
    <w:rsid w:val="00891574"/>
    <w:rsid w:val="0089411B"/>
    <w:rsid w:val="00897298"/>
    <w:rsid w:val="008A3BEB"/>
    <w:rsid w:val="008E76BD"/>
    <w:rsid w:val="00900C9B"/>
    <w:rsid w:val="009152B7"/>
    <w:rsid w:val="00926C03"/>
    <w:rsid w:val="00973CE2"/>
    <w:rsid w:val="00984B73"/>
    <w:rsid w:val="00987C3C"/>
    <w:rsid w:val="009933C9"/>
    <w:rsid w:val="009A2DB7"/>
    <w:rsid w:val="009A5D18"/>
    <w:rsid w:val="009A6E1B"/>
    <w:rsid w:val="009B6BE4"/>
    <w:rsid w:val="009B7E48"/>
    <w:rsid w:val="009D775F"/>
    <w:rsid w:val="009F1BE3"/>
    <w:rsid w:val="009F42AA"/>
    <w:rsid w:val="00A0198D"/>
    <w:rsid w:val="00A11B7B"/>
    <w:rsid w:val="00A12B2A"/>
    <w:rsid w:val="00A57862"/>
    <w:rsid w:val="00A62F68"/>
    <w:rsid w:val="00A706F1"/>
    <w:rsid w:val="00A70EE3"/>
    <w:rsid w:val="00A85368"/>
    <w:rsid w:val="00A90ED1"/>
    <w:rsid w:val="00AA3A33"/>
    <w:rsid w:val="00AB12C3"/>
    <w:rsid w:val="00AB1C34"/>
    <w:rsid w:val="00AB3ED4"/>
    <w:rsid w:val="00AC4768"/>
    <w:rsid w:val="00AD17A6"/>
    <w:rsid w:val="00AE6BA0"/>
    <w:rsid w:val="00B014A8"/>
    <w:rsid w:val="00B05914"/>
    <w:rsid w:val="00B270EE"/>
    <w:rsid w:val="00B27E80"/>
    <w:rsid w:val="00B35800"/>
    <w:rsid w:val="00B41977"/>
    <w:rsid w:val="00B56407"/>
    <w:rsid w:val="00B7110F"/>
    <w:rsid w:val="00B736E3"/>
    <w:rsid w:val="00B7539A"/>
    <w:rsid w:val="00B75AF0"/>
    <w:rsid w:val="00B8228A"/>
    <w:rsid w:val="00B930AE"/>
    <w:rsid w:val="00BB206B"/>
    <w:rsid w:val="00BB5BB7"/>
    <w:rsid w:val="00BC30B1"/>
    <w:rsid w:val="00BE2DBC"/>
    <w:rsid w:val="00BF7C46"/>
    <w:rsid w:val="00C20A98"/>
    <w:rsid w:val="00C2618C"/>
    <w:rsid w:val="00C45C28"/>
    <w:rsid w:val="00C53176"/>
    <w:rsid w:val="00C7393F"/>
    <w:rsid w:val="00C81035"/>
    <w:rsid w:val="00CC2B27"/>
    <w:rsid w:val="00CC640C"/>
    <w:rsid w:val="00CD2826"/>
    <w:rsid w:val="00CD42B2"/>
    <w:rsid w:val="00CD4B7F"/>
    <w:rsid w:val="00CF0CFF"/>
    <w:rsid w:val="00CF34AF"/>
    <w:rsid w:val="00CF54E2"/>
    <w:rsid w:val="00D34F7E"/>
    <w:rsid w:val="00D44B93"/>
    <w:rsid w:val="00D5004D"/>
    <w:rsid w:val="00D73B1D"/>
    <w:rsid w:val="00D85D52"/>
    <w:rsid w:val="00D9196D"/>
    <w:rsid w:val="00DB029D"/>
    <w:rsid w:val="00DC7375"/>
    <w:rsid w:val="00DD0FC9"/>
    <w:rsid w:val="00DD4A01"/>
    <w:rsid w:val="00DE466D"/>
    <w:rsid w:val="00DF3A3F"/>
    <w:rsid w:val="00DF5F1D"/>
    <w:rsid w:val="00DF6739"/>
    <w:rsid w:val="00E12AEE"/>
    <w:rsid w:val="00E1302A"/>
    <w:rsid w:val="00E133AC"/>
    <w:rsid w:val="00E2163D"/>
    <w:rsid w:val="00E250AB"/>
    <w:rsid w:val="00E52752"/>
    <w:rsid w:val="00E6279B"/>
    <w:rsid w:val="00E80AC4"/>
    <w:rsid w:val="00E92285"/>
    <w:rsid w:val="00ED023C"/>
    <w:rsid w:val="00EF4C9B"/>
    <w:rsid w:val="00F12838"/>
    <w:rsid w:val="00F45A52"/>
    <w:rsid w:val="00F57EB4"/>
    <w:rsid w:val="00F62A21"/>
    <w:rsid w:val="00F663EF"/>
    <w:rsid w:val="00F81E66"/>
    <w:rsid w:val="00F92C5C"/>
    <w:rsid w:val="00FA1438"/>
    <w:rsid w:val="00FA4BAC"/>
    <w:rsid w:val="00FD4F53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149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F3774"/>
    <w:p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44"/>
      <w:szCs w:val="44"/>
      <w:lang w:val="en-US" w:eastAsia="en-US"/>
    </w:rPr>
  </w:style>
  <w:style w:type="paragraph" w:styleId="2">
    <w:name w:val="heading 2"/>
    <w:basedOn w:val="a"/>
    <w:next w:val="a0"/>
    <w:link w:val="20"/>
    <w:qFormat/>
    <w:rsid w:val="00FF3774"/>
    <w:pPr>
      <w:keepNext/>
      <w:keepLines/>
      <w:numPr>
        <w:numId w:val="1"/>
      </w:numPr>
      <w:pBdr>
        <w:bottom w:val="single" w:sz="6" w:space="1" w:color="auto"/>
      </w:pBdr>
      <w:spacing w:after="60" w:line="320" w:lineRule="exact"/>
      <w:outlineLvl w:val="1"/>
    </w:pPr>
    <w:rPr>
      <w:rFonts w:ascii="Garamond" w:eastAsia="Times New Roman" w:hAnsi="Garamond" w:cs="Times New Roman"/>
      <w:b/>
      <w:caps/>
      <w:spacing w:val="-5"/>
      <w:kern w:val="28"/>
      <w:sz w:val="32"/>
      <w:szCs w:val="20"/>
    </w:rPr>
  </w:style>
  <w:style w:type="paragraph" w:styleId="3">
    <w:name w:val="heading 3"/>
    <w:basedOn w:val="a"/>
    <w:next w:val="a"/>
    <w:link w:val="30"/>
    <w:qFormat/>
    <w:rsid w:val="00FF3774"/>
    <w:pPr>
      <w:keepNext/>
      <w:keepLines/>
      <w:widowControl w:val="0"/>
      <w:spacing w:before="60" w:after="120" w:line="240" w:lineRule="atLeast"/>
      <w:outlineLvl w:val="2"/>
    </w:pPr>
    <w:rPr>
      <w:rFonts w:ascii="Garamond" w:eastAsia="Times New Roman" w:hAnsi="Garamond" w:cs="Times New Roman"/>
      <w:b/>
      <w:spacing w:val="-10"/>
      <w:sz w:val="28"/>
      <w:szCs w:val="20"/>
    </w:rPr>
  </w:style>
  <w:style w:type="paragraph" w:styleId="4">
    <w:name w:val="heading 4"/>
    <w:basedOn w:val="a"/>
    <w:next w:val="a"/>
    <w:link w:val="40"/>
    <w:qFormat/>
    <w:rsid w:val="00FF377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u w:val="single"/>
      <w:lang w:val="en-GB" w:eastAsia="en-US"/>
    </w:rPr>
  </w:style>
  <w:style w:type="paragraph" w:styleId="5">
    <w:name w:val="heading 5"/>
    <w:basedOn w:val="a"/>
    <w:next w:val="a"/>
    <w:link w:val="50"/>
    <w:qFormat/>
    <w:rsid w:val="00FF3774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FF3774"/>
    <w:pPr>
      <w:keepNext/>
      <w:spacing w:after="0" w:line="240" w:lineRule="auto"/>
      <w:ind w:firstLine="720"/>
      <w:jc w:val="both"/>
      <w:outlineLvl w:val="5"/>
    </w:pPr>
    <w:rPr>
      <w:rFonts w:ascii="Arial" w:eastAsia="Times New Roman" w:hAnsi="Arial" w:cs="Times New Roman"/>
      <w:b/>
      <w:sz w:val="24"/>
      <w:szCs w:val="24"/>
    </w:rPr>
  </w:style>
  <w:style w:type="paragraph" w:styleId="7">
    <w:name w:val="heading 7"/>
    <w:basedOn w:val="a"/>
    <w:next w:val="a"/>
    <w:link w:val="70"/>
    <w:qFormat/>
    <w:rsid w:val="00FF3774"/>
    <w:pPr>
      <w:keepNext/>
      <w:spacing w:after="0" w:line="240" w:lineRule="auto"/>
      <w:ind w:left="360"/>
      <w:jc w:val="both"/>
      <w:outlineLvl w:val="6"/>
    </w:pPr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FF3774"/>
    <w:pPr>
      <w:keepNext/>
      <w:spacing w:after="0" w:line="240" w:lineRule="auto"/>
      <w:ind w:left="540"/>
      <w:jc w:val="both"/>
      <w:outlineLvl w:val="7"/>
    </w:pPr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9">
    <w:name w:val="heading 9"/>
    <w:basedOn w:val="a"/>
    <w:next w:val="a"/>
    <w:link w:val="90"/>
    <w:qFormat/>
    <w:rsid w:val="00FF3774"/>
    <w:pPr>
      <w:keepNext/>
      <w:spacing w:after="0" w:line="240" w:lineRule="auto"/>
      <w:outlineLvl w:val="8"/>
    </w:pPr>
    <w:rPr>
      <w:rFonts w:ascii="Arial" w:eastAsia="Times New Roman" w:hAnsi="Arial" w:cs="Times New Roman"/>
      <w:sz w:val="20"/>
      <w:szCs w:val="20"/>
      <w:u w:val="single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F3774"/>
    <w:rPr>
      <w:rFonts w:ascii="Times New Roman" w:eastAsia="Times New Roman" w:hAnsi="Times New Roman" w:cs="Times New Roman"/>
      <w:color w:val="000000"/>
      <w:sz w:val="44"/>
      <w:szCs w:val="44"/>
      <w:lang w:val="en-US"/>
    </w:rPr>
  </w:style>
  <w:style w:type="paragraph" w:styleId="a0">
    <w:name w:val="Body Text"/>
    <w:basedOn w:val="a"/>
    <w:link w:val="a4"/>
    <w:rsid w:val="00FF3774"/>
    <w:pPr>
      <w:spacing w:after="240" w:line="240" w:lineRule="atLeast"/>
    </w:pPr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a4">
    <w:name w:val="Основной текст Знак"/>
    <w:basedOn w:val="a1"/>
    <w:link w:val="a0"/>
    <w:rsid w:val="00FF3774"/>
    <w:rPr>
      <w:rFonts w:ascii="Garamond" w:eastAsia="Times New Roman" w:hAnsi="Garamond" w:cs="Times New Roman"/>
      <w:spacing w:val="-5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FF3774"/>
    <w:rPr>
      <w:rFonts w:ascii="Garamond" w:eastAsia="Times New Roman" w:hAnsi="Garamond" w:cs="Times New Roman"/>
      <w:b/>
      <w:caps/>
      <w:spacing w:val="-5"/>
      <w:kern w:val="28"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FF3774"/>
    <w:rPr>
      <w:rFonts w:ascii="Garamond" w:eastAsia="Times New Roman" w:hAnsi="Garamond" w:cs="Times New Roman"/>
      <w:b/>
      <w:spacing w:val="-10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FF3774"/>
    <w:rPr>
      <w:rFonts w:ascii="Times New Roman" w:eastAsia="Times New Roman" w:hAnsi="Times New Roman" w:cs="Times New Roman"/>
      <w:sz w:val="24"/>
      <w:szCs w:val="20"/>
      <w:u w:val="single"/>
      <w:lang w:val="en-GB"/>
    </w:rPr>
  </w:style>
  <w:style w:type="character" w:customStyle="1" w:styleId="50">
    <w:name w:val="Заголовок 5 Знак"/>
    <w:basedOn w:val="a1"/>
    <w:link w:val="5"/>
    <w:rsid w:val="00FF3774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FF3774"/>
    <w:rPr>
      <w:rFonts w:ascii="Arial" w:eastAsia="Times New Roman" w:hAnsi="Arial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FF3774"/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character" w:customStyle="1" w:styleId="80">
    <w:name w:val="Заголовок 8 Знак"/>
    <w:basedOn w:val="a1"/>
    <w:link w:val="8"/>
    <w:rsid w:val="00FF3774"/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character" w:customStyle="1" w:styleId="90">
    <w:name w:val="Заголовок 9 Знак"/>
    <w:basedOn w:val="a1"/>
    <w:link w:val="9"/>
    <w:rsid w:val="00FF3774"/>
    <w:rPr>
      <w:rFonts w:ascii="Arial" w:eastAsia="Times New Roman" w:hAnsi="Arial" w:cs="Times New Roman"/>
      <w:sz w:val="20"/>
      <w:szCs w:val="20"/>
      <w:u w:val="single"/>
      <w:lang w:val="en-US"/>
    </w:rPr>
  </w:style>
  <w:style w:type="paragraph" w:styleId="a5">
    <w:name w:val="List Paragraph"/>
    <w:aliases w:val="маркированный,Абзац списка1,без абзаца,ПАРАГРАФ,Bullets,List Paragraph (numbered (a)),NUMBERED PARAGRAPH,List Paragraph 1,List_Paragraph,Multilevel para_II,Akapit z listą BS,IBL List Paragraph,List Paragraph nowy,Numbered List Paragraph"/>
    <w:basedOn w:val="a"/>
    <w:link w:val="a6"/>
    <w:uiPriority w:val="34"/>
    <w:qFormat/>
    <w:rsid w:val="00233149"/>
    <w:pPr>
      <w:ind w:left="720"/>
      <w:contextualSpacing/>
    </w:pPr>
    <w:rPr>
      <w:rFonts w:ascii="Calibri" w:eastAsia="SimSun" w:hAnsi="Calibri" w:cs="Times New Roman"/>
      <w:lang w:eastAsia="en-US"/>
    </w:rPr>
  </w:style>
  <w:style w:type="character" w:customStyle="1" w:styleId="a6">
    <w:name w:val="Абзац списка Знак"/>
    <w:aliases w:val="маркированный Знак,Абзац списка1 Знак,без абзаца Знак,ПАРАГРАФ Знак,Bullets Знак,List Paragraph (numbered (a)) Знак,NUMBERED PARAGRAPH Знак,List Paragraph 1 Знак,List_Paragraph Знак,Multilevel para_II Знак,Akapit z listą BS Знак"/>
    <w:link w:val="a5"/>
    <w:uiPriority w:val="1"/>
    <w:qFormat/>
    <w:locked/>
    <w:rsid w:val="00233149"/>
    <w:rPr>
      <w:rFonts w:ascii="Calibri" w:eastAsia="SimSun" w:hAnsi="Calibri" w:cs="Times New Roman"/>
    </w:rPr>
  </w:style>
  <w:style w:type="paragraph" w:styleId="a7">
    <w:name w:val="Balloon Text"/>
    <w:basedOn w:val="a"/>
    <w:link w:val="a8"/>
    <w:unhideWhenUsed/>
    <w:rsid w:val="0023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23314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s0">
    <w:name w:val="s0"/>
    <w:rsid w:val="00D73B1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9">
    <w:name w:val="header"/>
    <w:basedOn w:val="a"/>
    <w:link w:val="aa"/>
    <w:uiPriority w:val="99"/>
    <w:unhideWhenUsed/>
    <w:rsid w:val="00442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442C86"/>
    <w:rPr>
      <w:rFonts w:eastAsiaTheme="minorEastAsia"/>
      <w:lang w:eastAsia="ru-RU"/>
    </w:rPr>
  </w:style>
  <w:style w:type="paragraph" w:styleId="ab">
    <w:name w:val="footer"/>
    <w:basedOn w:val="a"/>
    <w:link w:val="ac"/>
    <w:unhideWhenUsed/>
    <w:rsid w:val="00442C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rsid w:val="00442C86"/>
    <w:rPr>
      <w:rFonts w:eastAsiaTheme="minorEastAsia"/>
      <w:lang w:eastAsia="ru-RU"/>
    </w:rPr>
  </w:style>
  <w:style w:type="paragraph" w:styleId="ad">
    <w:name w:val="No Spacing"/>
    <w:link w:val="ae"/>
    <w:uiPriority w:val="1"/>
    <w:qFormat/>
    <w:rsid w:val="00D9196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link w:val="ad"/>
    <w:uiPriority w:val="1"/>
    <w:locked/>
    <w:rsid w:val="00D9196D"/>
    <w:rPr>
      <w:rFonts w:ascii="Calibri" w:eastAsia="Times New Roman" w:hAnsi="Calibri" w:cs="Times New Roman"/>
      <w:lang w:eastAsia="ru-RU"/>
    </w:rPr>
  </w:style>
  <w:style w:type="paragraph" w:styleId="af">
    <w:name w:val="Title"/>
    <w:basedOn w:val="a"/>
    <w:link w:val="af0"/>
    <w:qFormat/>
    <w:rsid w:val="00FF3774"/>
    <w:pPr>
      <w:spacing w:after="0" w:line="360" w:lineRule="auto"/>
      <w:ind w:left="-1134" w:right="-1134" w:firstLine="720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o-RO"/>
    </w:rPr>
  </w:style>
  <w:style w:type="character" w:customStyle="1" w:styleId="af0">
    <w:name w:val="Название Знак"/>
    <w:basedOn w:val="a1"/>
    <w:link w:val="af"/>
    <w:rsid w:val="00FF3774"/>
    <w:rPr>
      <w:rFonts w:ascii="Times New Roman" w:eastAsia="Times New Roman" w:hAnsi="Times New Roman" w:cs="Times New Roman"/>
      <w:b/>
      <w:bCs/>
      <w:sz w:val="24"/>
      <w:szCs w:val="24"/>
      <w:lang w:val="ro-RO" w:eastAsia="ru-RU"/>
    </w:rPr>
  </w:style>
  <w:style w:type="paragraph" w:styleId="21">
    <w:name w:val="Body Text 2"/>
    <w:basedOn w:val="a"/>
    <w:link w:val="22"/>
    <w:rsid w:val="00FF3774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val="ro-RO" w:eastAsia="en-US"/>
    </w:rPr>
  </w:style>
  <w:style w:type="character" w:customStyle="1" w:styleId="22">
    <w:name w:val="Основной текст 2 Знак"/>
    <w:basedOn w:val="a1"/>
    <w:link w:val="21"/>
    <w:rsid w:val="00FF3774"/>
    <w:rPr>
      <w:rFonts w:ascii="Times New Roman" w:eastAsia="Times New Roman" w:hAnsi="Times New Roman" w:cs="Times New Roman"/>
      <w:sz w:val="26"/>
      <w:szCs w:val="24"/>
      <w:lang w:val="ro-RO"/>
    </w:rPr>
  </w:style>
  <w:style w:type="paragraph" w:styleId="af1">
    <w:name w:val="Subtitle"/>
    <w:basedOn w:val="a"/>
    <w:link w:val="af2"/>
    <w:qFormat/>
    <w:rsid w:val="00FF377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6"/>
      <w:szCs w:val="24"/>
      <w:lang w:val="ro-RO" w:eastAsia="en-US"/>
    </w:rPr>
  </w:style>
  <w:style w:type="character" w:customStyle="1" w:styleId="af2">
    <w:name w:val="Подзаголовок Знак"/>
    <w:basedOn w:val="a1"/>
    <w:link w:val="af1"/>
    <w:rsid w:val="00FF3774"/>
    <w:rPr>
      <w:rFonts w:ascii="Times New Roman" w:eastAsia="Times New Roman" w:hAnsi="Times New Roman" w:cs="Times New Roman"/>
      <w:b/>
      <w:bCs/>
      <w:sz w:val="26"/>
      <w:szCs w:val="24"/>
      <w:lang w:val="ro-RO"/>
    </w:rPr>
  </w:style>
  <w:style w:type="paragraph" w:styleId="af3">
    <w:name w:val="Body Text Indent"/>
    <w:basedOn w:val="a"/>
    <w:link w:val="af4"/>
    <w:rsid w:val="00FF3774"/>
    <w:pPr>
      <w:spacing w:after="0" w:line="360" w:lineRule="auto"/>
      <w:ind w:firstLine="1134"/>
      <w:jc w:val="both"/>
    </w:pPr>
    <w:rPr>
      <w:rFonts w:ascii="Arial" w:eastAsia="Times New Roman" w:hAnsi="Arial" w:cs="Times New Roman"/>
      <w:sz w:val="24"/>
      <w:szCs w:val="20"/>
      <w:lang w:val="ro-RO"/>
    </w:rPr>
  </w:style>
  <w:style w:type="character" w:customStyle="1" w:styleId="af4">
    <w:name w:val="Основной текст с отступом Знак"/>
    <w:basedOn w:val="a1"/>
    <w:link w:val="af3"/>
    <w:rsid w:val="00FF3774"/>
    <w:rPr>
      <w:rFonts w:ascii="Arial" w:eastAsia="Times New Roman" w:hAnsi="Arial" w:cs="Times New Roman"/>
      <w:sz w:val="24"/>
      <w:szCs w:val="20"/>
      <w:lang w:val="ro-RO" w:eastAsia="ru-RU"/>
    </w:rPr>
  </w:style>
  <w:style w:type="paragraph" w:styleId="23">
    <w:name w:val="List 2"/>
    <w:basedOn w:val="af5"/>
    <w:rsid w:val="00FF3774"/>
    <w:pPr>
      <w:tabs>
        <w:tab w:val="left" w:pos="1080"/>
      </w:tabs>
      <w:spacing w:after="80" w:line="240" w:lineRule="atLeast"/>
      <w:ind w:left="1080" w:hanging="360"/>
    </w:pPr>
    <w:rPr>
      <w:rFonts w:ascii="Garamond" w:hAnsi="Garamond"/>
      <w:spacing w:val="-5"/>
      <w:szCs w:val="20"/>
    </w:rPr>
  </w:style>
  <w:style w:type="paragraph" w:styleId="af5">
    <w:name w:val="List"/>
    <w:basedOn w:val="a"/>
    <w:rsid w:val="00FF377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List Bullet 2"/>
    <w:basedOn w:val="af6"/>
    <w:autoRedefine/>
    <w:rsid w:val="00FF3774"/>
    <w:pPr>
      <w:spacing w:after="240"/>
      <w:ind w:left="0"/>
    </w:pPr>
    <w:rPr>
      <w:spacing w:val="-5"/>
      <w:szCs w:val="20"/>
      <w:lang w:val="ro-RO"/>
    </w:rPr>
  </w:style>
  <w:style w:type="paragraph" w:styleId="af6">
    <w:name w:val="List Bullet"/>
    <w:basedOn w:val="a"/>
    <w:autoRedefine/>
    <w:rsid w:val="00FF3774"/>
    <w:pPr>
      <w:spacing w:after="0" w:line="240" w:lineRule="auto"/>
      <w:ind w:left="4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List Bullet 3"/>
    <w:basedOn w:val="af6"/>
    <w:autoRedefine/>
    <w:rsid w:val="00FF3774"/>
    <w:pPr>
      <w:spacing w:after="80"/>
      <w:ind w:left="0"/>
    </w:pPr>
    <w:rPr>
      <w:b/>
      <w:bCs/>
      <w:spacing w:val="-5"/>
      <w:sz w:val="28"/>
      <w:szCs w:val="20"/>
      <w:lang w:val="en-US"/>
    </w:rPr>
  </w:style>
  <w:style w:type="paragraph" w:styleId="32">
    <w:name w:val="Body Text 3"/>
    <w:basedOn w:val="a"/>
    <w:link w:val="33"/>
    <w:rsid w:val="00FF377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single"/>
      <w:lang w:val="en-GB" w:eastAsia="en-US"/>
    </w:rPr>
  </w:style>
  <w:style w:type="character" w:customStyle="1" w:styleId="33">
    <w:name w:val="Основной текст 3 Знак"/>
    <w:basedOn w:val="a1"/>
    <w:link w:val="32"/>
    <w:rsid w:val="00FF3774"/>
    <w:rPr>
      <w:rFonts w:ascii="Times New Roman" w:eastAsia="Times New Roman" w:hAnsi="Times New Roman" w:cs="Times New Roman"/>
      <w:sz w:val="24"/>
      <w:szCs w:val="20"/>
      <w:u w:val="single"/>
      <w:lang w:val="en-GB"/>
    </w:rPr>
  </w:style>
  <w:style w:type="paragraph" w:styleId="25">
    <w:name w:val="Body Text Indent 2"/>
    <w:basedOn w:val="a"/>
    <w:link w:val="26"/>
    <w:rsid w:val="00FF3774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26">
    <w:name w:val="Основной текст с отступом 2 Знак"/>
    <w:basedOn w:val="a1"/>
    <w:link w:val="25"/>
    <w:rsid w:val="00FF3774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34">
    <w:name w:val="Body Text Indent 3"/>
    <w:basedOn w:val="a"/>
    <w:link w:val="35"/>
    <w:rsid w:val="00FF3774"/>
    <w:pPr>
      <w:spacing w:after="0" w:line="240" w:lineRule="auto"/>
      <w:ind w:firstLine="720"/>
      <w:jc w:val="both"/>
    </w:pPr>
    <w:rPr>
      <w:rFonts w:ascii="Times New Roman" w:eastAsia="Times New Roman" w:hAnsi="Times New Roman" w:cs="Arial"/>
      <w:sz w:val="28"/>
      <w:szCs w:val="24"/>
      <w:lang w:val="en-US"/>
    </w:rPr>
  </w:style>
  <w:style w:type="character" w:customStyle="1" w:styleId="35">
    <w:name w:val="Основной текст с отступом 3 Знак"/>
    <w:basedOn w:val="a1"/>
    <w:link w:val="34"/>
    <w:rsid w:val="00FF3774"/>
    <w:rPr>
      <w:rFonts w:ascii="Times New Roman" w:eastAsia="Times New Roman" w:hAnsi="Times New Roman" w:cs="Arial"/>
      <w:sz w:val="28"/>
      <w:szCs w:val="24"/>
      <w:lang w:val="en-US" w:eastAsia="ru-RU"/>
    </w:rPr>
  </w:style>
  <w:style w:type="paragraph" w:styleId="af7">
    <w:name w:val="Salutation"/>
    <w:basedOn w:val="a"/>
    <w:next w:val="a"/>
    <w:link w:val="af8"/>
    <w:rsid w:val="00FF3774"/>
    <w:pPr>
      <w:spacing w:before="240" w:after="240" w:line="240" w:lineRule="atLeast"/>
    </w:pPr>
    <w:rPr>
      <w:rFonts w:ascii="Garamond" w:eastAsia="Times New Roman" w:hAnsi="Garamond" w:cs="Times New Roman"/>
      <w:szCs w:val="20"/>
      <w:lang w:val="en-US" w:eastAsia="en-US"/>
    </w:rPr>
  </w:style>
  <w:style w:type="character" w:customStyle="1" w:styleId="af8">
    <w:name w:val="Приветствие Знак"/>
    <w:basedOn w:val="a1"/>
    <w:link w:val="af7"/>
    <w:rsid w:val="00FF3774"/>
    <w:rPr>
      <w:rFonts w:ascii="Garamond" w:eastAsia="Times New Roman" w:hAnsi="Garamond" w:cs="Times New Roman"/>
      <w:szCs w:val="20"/>
      <w:lang w:val="en-US"/>
    </w:rPr>
  </w:style>
  <w:style w:type="paragraph" w:styleId="af9">
    <w:name w:val="caption"/>
    <w:basedOn w:val="a"/>
    <w:next w:val="a"/>
    <w:qFormat/>
    <w:rsid w:val="00FF3774"/>
    <w:pPr>
      <w:tabs>
        <w:tab w:val="left" w:pos="1830"/>
      </w:tabs>
      <w:spacing w:after="0" w:line="240" w:lineRule="auto"/>
    </w:pPr>
    <w:rPr>
      <w:rFonts w:ascii="Times New Roman" w:eastAsia="Times New Roman" w:hAnsi="Times New Roman" w:cs="Times New Roman"/>
      <w:i/>
      <w:iCs/>
      <w:szCs w:val="24"/>
      <w:lang w:val="en-US"/>
    </w:rPr>
  </w:style>
  <w:style w:type="paragraph" w:customStyle="1" w:styleId="11">
    <w:name w:val="заголовок 1"/>
    <w:basedOn w:val="a"/>
    <w:next w:val="a"/>
    <w:rsid w:val="00FF3774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  <w:lang w:val="ro-RO" w:eastAsia="en-US"/>
    </w:rPr>
  </w:style>
  <w:style w:type="character" w:styleId="afa">
    <w:name w:val="page number"/>
    <w:basedOn w:val="a1"/>
    <w:rsid w:val="00FF3774"/>
  </w:style>
  <w:style w:type="table" w:styleId="afb">
    <w:name w:val="Table Grid"/>
    <w:basedOn w:val="a2"/>
    <w:uiPriority w:val="39"/>
    <w:rsid w:val="00FF37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FF3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F3774"/>
  </w:style>
  <w:style w:type="character" w:styleId="afd">
    <w:name w:val="Hyperlink"/>
    <w:uiPriority w:val="99"/>
    <w:unhideWhenUsed/>
    <w:rsid w:val="00FF3774"/>
    <w:rPr>
      <w:color w:val="0000FF"/>
      <w:u w:val="single"/>
    </w:rPr>
  </w:style>
  <w:style w:type="paragraph" w:customStyle="1" w:styleId="ConsPlusNormal">
    <w:name w:val="ConsPlusNormal"/>
    <w:rsid w:val="00FF37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F37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s1">
    <w:name w:val="s1"/>
    <w:rsid w:val="00FF3774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fe">
    <w:name w:val="Plain Text"/>
    <w:basedOn w:val="a"/>
    <w:link w:val="aff"/>
    <w:rsid w:val="00FF377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">
    <w:name w:val="Текст Знак"/>
    <w:basedOn w:val="a1"/>
    <w:link w:val="afe"/>
    <w:rsid w:val="00FF377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0">
    <w:name w:val="Текст таблицы"/>
    <w:basedOn w:val="a"/>
    <w:qFormat/>
    <w:rsid w:val="00FF3774"/>
    <w:pPr>
      <w:spacing w:after="0" w:line="276" w:lineRule="auto"/>
    </w:pPr>
    <w:rPr>
      <w:rFonts w:ascii="Times New Roman" w:eastAsia="SimSun" w:hAnsi="Times New Roman" w:cs="Times New Roman"/>
      <w:sz w:val="20"/>
      <w:lang w:eastAsia="en-US"/>
    </w:rPr>
  </w:style>
  <w:style w:type="paragraph" w:customStyle="1" w:styleId="12">
    <w:name w:val="Без интервала1"/>
    <w:aliases w:val="Айгерим,Обя,мелкий,мой рабочий,норма,No Spacing,Без интервала11,свой,No Spacing1,14 TNR,МОЙ СТИЛЬ,Без интеБез интервала"/>
    <w:uiPriority w:val="1"/>
    <w:qFormat/>
    <w:rsid w:val="005D0F6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3267E9"/>
  </w:style>
  <w:style w:type="paragraph" w:styleId="aff1">
    <w:name w:val="table of figures"/>
    <w:basedOn w:val="a"/>
    <w:semiHidden/>
    <w:rsid w:val="003267E9"/>
    <w:pPr>
      <w:tabs>
        <w:tab w:val="right" w:leader="dot" w:pos="8640"/>
      </w:tabs>
      <w:spacing w:after="240" w:line="240" w:lineRule="atLeast"/>
      <w:ind w:left="720" w:hanging="720"/>
    </w:pPr>
    <w:rPr>
      <w:rFonts w:ascii="Garamond" w:eastAsia="Times New Roman" w:hAnsi="Garamond" w:cs="Times New Roman"/>
      <w:szCs w:val="20"/>
      <w:lang w:val="en-US" w:eastAsia="en-US"/>
    </w:rPr>
  </w:style>
  <w:style w:type="character" w:customStyle="1" w:styleId="fontstyle01">
    <w:name w:val="fontstyle01"/>
    <w:basedOn w:val="a1"/>
    <w:rsid w:val="003267E9"/>
    <w:rPr>
      <w:rFonts w:ascii="Arial-BoldMT" w:hAnsi="Arial-BoldMT" w:hint="default"/>
      <w:b/>
      <w:bCs/>
      <w:i w:val="0"/>
      <w:iCs w:val="0"/>
      <w:color w:val="000000"/>
      <w:sz w:val="28"/>
      <w:szCs w:val="28"/>
    </w:rPr>
  </w:style>
  <w:style w:type="character" w:customStyle="1" w:styleId="Bodytext1">
    <w:name w:val="Body text|1_"/>
    <w:basedOn w:val="a1"/>
    <w:link w:val="Bodytext10"/>
    <w:rsid w:val="003267E9"/>
    <w:rPr>
      <w:rFonts w:ascii="SimSun" w:eastAsia="SimSun" w:hAnsi="SimSun" w:cs="SimSun"/>
      <w:lang w:val="en-US" w:eastAsia="zh-TW" w:bidi="zh-TW"/>
    </w:rPr>
  </w:style>
  <w:style w:type="paragraph" w:customStyle="1" w:styleId="Bodytext10">
    <w:name w:val="Body text|1"/>
    <w:basedOn w:val="a"/>
    <w:link w:val="Bodytext1"/>
    <w:qFormat/>
    <w:rsid w:val="003267E9"/>
    <w:pPr>
      <w:widowControl w:val="0"/>
      <w:spacing w:line="444" w:lineRule="auto"/>
      <w:ind w:firstLine="400"/>
    </w:pPr>
    <w:rPr>
      <w:rFonts w:ascii="SimSun" w:eastAsia="SimSun" w:hAnsi="SimSun" w:cs="SimSun"/>
      <w:lang w:val="en-US" w:eastAsia="zh-TW" w:bidi="zh-TW"/>
    </w:rPr>
  </w:style>
  <w:style w:type="table" w:customStyle="1" w:styleId="14">
    <w:name w:val="Сетка таблицы1"/>
    <w:basedOn w:val="a2"/>
    <w:next w:val="afb"/>
    <w:rsid w:val="003267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12222</Words>
  <Characters>69672</Characters>
  <Application>Microsoft Office Word</Application>
  <DocSecurity>8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ГГСВ РК</vt:lpstr>
    </vt:vector>
  </TitlesOfParts>
  <Company/>
  <LinksUpToDate>false</LinksUpToDate>
  <CharactersWithSpaces>81731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ГГСВ РК</dc:title>
  <dc:creator>Алина Темірхан</dc:creator>
  <cp:lastModifiedBy>Admin</cp:lastModifiedBy>
  <cp:revision>2</cp:revision>
  <cp:lastPrinted>2021-06-10T12:30:00Z</cp:lastPrinted>
  <dcterms:created xsi:type="dcterms:W3CDTF">2021-06-12T06:35:00Z</dcterms:created>
  <dcterms:modified xsi:type="dcterms:W3CDTF">2021-06-12T06:35:00Z</dcterms:modified>
</cp:coreProperties>
</file>